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799C6" w14:textId="77777777" w:rsidR="00041F64" w:rsidRPr="00C41E83" w:rsidRDefault="00041F64" w:rsidP="00C41E8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41E83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3E0FE8CE" wp14:editId="03630660">
            <wp:extent cx="601980" cy="754380"/>
            <wp:effectExtent l="0" t="0" r="7620" b="7620"/>
            <wp:docPr id="7" name="Рисунок 7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!ger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30D34" w14:textId="77777777" w:rsidR="00041F64" w:rsidRPr="00C41E83" w:rsidRDefault="00041F64" w:rsidP="00C41E8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704E80A5" w14:textId="77777777" w:rsidR="00041F64" w:rsidRPr="00C41E83" w:rsidRDefault="00041F64" w:rsidP="00C41E8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41E83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14:paraId="0EAA246B" w14:textId="77777777" w:rsidR="00041F64" w:rsidRPr="00C41E83" w:rsidRDefault="00041F64" w:rsidP="00C41E83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41E83">
        <w:rPr>
          <w:rFonts w:ascii="Arial" w:eastAsia="Times New Roman" w:hAnsi="Arial" w:cs="Arial"/>
          <w:b/>
          <w:sz w:val="24"/>
          <w:szCs w:val="24"/>
          <w:lang w:eastAsia="ru-RU"/>
        </w:rPr>
        <w:t>МУНИЦИПАЛЬНОГО ОБРАЗОВАНИЯ «ХОЛМСКИЙ ГОРОДСКОЙ ОКРУГ»</w:t>
      </w:r>
    </w:p>
    <w:p w14:paraId="3043D4B2" w14:textId="77777777" w:rsidR="00041F64" w:rsidRPr="00C41E83" w:rsidRDefault="00041F64" w:rsidP="00C41E8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5437081" w14:textId="77777777" w:rsidR="00041F64" w:rsidRPr="00C41E83" w:rsidRDefault="00041F64" w:rsidP="00C41E83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41E83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14:paraId="773FD568" w14:textId="77777777" w:rsidR="00041F64" w:rsidRPr="00C41E83" w:rsidRDefault="00041F64" w:rsidP="00C41E8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6EB0119" w14:textId="77777777" w:rsidR="00041F64" w:rsidRPr="00C41E83" w:rsidRDefault="00041F64" w:rsidP="00C41E8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41E8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</w:t>
      </w:r>
    </w:p>
    <w:p w14:paraId="609601E8" w14:textId="77777777" w:rsidR="00041F64" w:rsidRPr="00C41E83" w:rsidRDefault="00041F64" w:rsidP="00C41E8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41E83">
        <w:rPr>
          <w:rFonts w:ascii="Arial" w:eastAsia="Times New Roman" w:hAnsi="Arial" w:cs="Arial"/>
          <w:sz w:val="24"/>
          <w:szCs w:val="24"/>
          <w:lang w:eastAsia="ru-RU"/>
        </w:rPr>
        <w:t>от ___</w:t>
      </w:r>
      <w:r w:rsidR="003F2589" w:rsidRPr="00C41E83">
        <w:rPr>
          <w:rFonts w:ascii="Arial" w:eastAsia="Times New Roman" w:hAnsi="Arial" w:cs="Arial"/>
          <w:sz w:val="24"/>
          <w:szCs w:val="24"/>
          <w:u w:val="single"/>
          <w:lang w:eastAsia="ru-RU"/>
        </w:rPr>
        <w:t>13.05.2024 г</w:t>
      </w:r>
      <w:r w:rsidR="003F2589" w:rsidRPr="00C41E83">
        <w:rPr>
          <w:rFonts w:ascii="Arial" w:eastAsia="Times New Roman" w:hAnsi="Arial" w:cs="Arial"/>
          <w:sz w:val="24"/>
          <w:szCs w:val="24"/>
          <w:lang w:eastAsia="ru-RU"/>
        </w:rPr>
        <w:t>._______</w:t>
      </w:r>
      <w:r w:rsidRPr="00C41E83">
        <w:rPr>
          <w:rFonts w:ascii="Arial" w:eastAsia="Times New Roman" w:hAnsi="Arial" w:cs="Arial"/>
          <w:sz w:val="24"/>
          <w:szCs w:val="24"/>
          <w:lang w:eastAsia="ru-RU"/>
        </w:rPr>
        <w:t>№ _</w:t>
      </w:r>
      <w:r w:rsidR="003F2589" w:rsidRPr="00C41E83">
        <w:rPr>
          <w:rFonts w:ascii="Arial" w:eastAsia="Times New Roman" w:hAnsi="Arial" w:cs="Arial"/>
          <w:sz w:val="24"/>
          <w:szCs w:val="24"/>
          <w:u w:val="single"/>
          <w:lang w:eastAsia="ru-RU"/>
        </w:rPr>
        <w:t>792___</w:t>
      </w:r>
    </w:p>
    <w:p w14:paraId="75D41BB6" w14:textId="77777777" w:rsidR="00041F64" w:rsidRPr="00C41E83" w:rsidRDefault="00041F64" w:rsidP="00C41E83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C41E83">
        <w:rPr>
          <w:rFonts w:ascii="Arial" w:eastAsia="Times New Roman" w:hAnsi="Arial" w:cs="Arial"/>
          <w:sz w:val="24"/>
          <w:szCs w:val="24"/>
          <w:lang w:eastAsia="ru-RU"/>
        </w:rPr>
        <w:t xml:space="preserve">         г. Холмск</w:t>
      </w:r>
    </w:p>
    <w:p w14:paraId="65380DAD" w14:textId="77777777" w:rsidR="00041F64" w:rsidRPr="00C41E83" w:rsidRDefault="00041F64" w:rsidP="00C41E83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519CAF4" w14:textId="77777777" w:rsidR="00C41E83" w:rsidRPr="00C41E83" w:rsidRDefault="00C41E83" w:rsidP="00C41E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 xml:space="preserve">Об отдельных вопросах, связанных с предоставлением муниципальной гарантии муниципального образования «Холмский городской округ» </w:t>
      </w:r>
    </w:p>
    <w:p w14:paraId="55DB7A8A" w14:textId="77777777" w:rsidR="00041F64" w:rsidRPr="00C41E83" w:rsidRDefault="00041F64" w:rsidP="00C41E8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FF8DB05" w14:textId="77777777" w:rsidR="00041F64" w:rsidRPr="00C41E83" w:rsidRDefault="00EA0657" w:rsidP="00C41E83">
      <w:pPr>
        <w:spacing w:after="0" w:line="240" w:lineRule="auto"/>
        <w:ind w:firstLine="709"/>
        <w:jc w:val="both"/>
        <w:rPr>
          <w:rFonts w:ascii="Arial" w:eastAsia="Calibri" w:hAnsi="Arial" w:cs="Arial"/>
          <w:i/>
          <w:iCs/>
          <w:sz w:val="24"/>
          <w:szCs w:val="24"/>
        </w:rPr>
      </w:pPr>
      <w:r w:rsidRPr="00C41E83">
        <w:rPr>
          <w:rFonts w:ascii="Arial" w:eastAsia="Calibri" w:hAnsi="Arial" w:cs="Arial"/>
          <w:sz w:val="24"/>
          <w:szCs w:val="24"/>
        </w:rPr>
        <w:t xml:space="preserve">В соответствии со </w:t>
      </w:r>
      <w:r w:rsidR="00C876C2" w:rsidRPr="00C41E83">
        <w:rPr>
          <w:rFonts w:ascii="Arial" w:eastAsia="Calibri" w:hAnsi="Arial" w:cs="Arial"/>
          <w:sz w:val="24"/>
          <w:szCs w:val="24"/>
        </w:rPr>
        <w:t xml:space="preserve">статьями 115, 115.2, 115.3, 117 </w:t>
      </w:r>
      <w:r w:rsidRPr="00C41E83">
        <w:rPr>
          <w:rFonts w:ascii="Arial" w:eastAsia="Calibri" w:hAnsi="Arial" w:cs="Arial"/>
          <w:sz w:val="24"/>
          <w:szCs w:val="24"/>
        </w:rPr>
        <w:t xml:space="preserve"> Бюджетного кодекса Российской Федерации, статьей 16 Федерального закона от 06.10.2003 № 131-ФЗ «Об общих принципах организации местного самоуправления в Российской Федерации», решением Собрания муниципального образования «Холмский городской округ» от 25.04.2019 № 11/6-88 «Об утверждении Порядка предоставления муниципальных гарантий муниципального образования «Холмский городской округ», </w:t>
      </w:r>
      <w:r w:rsidR="00041F64" w:rsidRPr="00C41E83">
        <w:rPr>
          <w:rFonts w:ascii="Arial" w:eastAsia="Calibri" w:hAnsi="Arial" w:cs="Arial"/>
          <w:sz w:val="24"/>
          <w:szCs w:val="24"/>
        </w:rPr>
        <w:t>руководствуясь статьями 10,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68F73551" w14:textId="77777777" w:rsidR="00EA0657" w:rsidRPr="00C41E83" w:rsidRDefault="00EA0657" w:rsidP="00C41E83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EC550D8" w14:textId="77777777" w:rsidR="00041F64" w:rsidRPr="00C41E83" w:rsidRDefault="00041F64" w:rsidP="00C41E83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41E83">
        <w:rPr>
          <w:rFonts w:ascii="Arial" w:eastAsia="Times New Roman" w:hAnsi="Arial" w:cs="Arial"/>
          <w:sz w:val="24"/>
          <w:szCs w:val="24"/>
          <w:lang w:eastAsia="ru-RU"/>
        </w:rPr>
        <w:t>ПОСТАНОВЛЯЕТ:</w:t>
      </w:r>
    </w:p>
    <w:p w14:paraId="22BB684E" w14:textId="77777777" w:rsidR="00041F64" w:rsidRPr="00C41E83" w:rsidRDefault="00041F64" w:rsidP="00C41E83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0A9D394D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1. Утвердить:</w:t>
      </w:r>
    </w:p>
    <w:p w14:paraId="4CAC04F5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 xml:space="preserve">1.1. </w:t>
      </w:r>
      <w:hyperlink w:anchor="P35">
        <w:r w:rsidRPr="00C41E83">
          <w:rPr>
            <w:rFonts w:ascii="Arial" w:hAnsi="Arial" w:cs="Arial"/>
            <w:sz w:val="24"/>
            <w:szCs w:val="24"/>
          </w:rPr>
          <w:t>Порядок</w:t>
        </w:r>
      </w:hyperlink>
      <w:r w:rsidRPr="00C41E83">
        <w:rPr>
          <w:rFonts w:ascii="Arial" w:hAnsi="Arial" w:cs="Arial"/>
          <w:sz w:val="24"/>
          <w:szCs w:val="24"/>
        </w:rPr>
        <w:t xml:space="preserve"> проведения анализа финансового состояния принципала, его поручителей (гарантов) при предоставлении муниципальной гарантии </w:t>
      </w:r>
      <w:r w:rsidR="00EA0657" w:rsidRPr="00C41E83">
        <w:rPr>
          <w:rFonts w:ascii="Arial" w:eastAsia="Calibri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C41E83">
        <w:rPr>
          <w:rFonts w:ascii="Arial" w:hAnsi="Arial" w:cs="Arial"/>
          <w:sz w:val="24"/>
          <w:szCs w:val="24"/>
        </w:rPr>
        <w:t xml:space="preserve">и последующего мониторинга после предоставления муниципальной гарантии </w:t>
      </w:r>
      <w:r w:rsidR="00EA0657" w:rsidRPr="00C41E83">
        <w:rPr>
          <w:rFonts w:ascii="Arial" w:eastAsia="Calibri" w:hAnsi="Arial" w:cs="Arial"/>
          <w:sz w:val="24"/>
          <w:szCs w:val="24"/>
        </w:rPr>
        <w:t>муниципального образования «Холмский городской округ»</w:t>
      </w:r>
      <w:r w:rsidRPr="00C41E83">
        <w:rPr>
          <w:rFonts w:ascii="Arial" w:hAnsi="Arial" w:cs="Arial"/>
          <w:sz w:val="24"/>
          <w:szCs w:val="24"/>
        </w:rPr>
        <w:t xml:space="preserve"> (прил</w:t>
      </w:r>
      <w:r w:rsidR="008127A5" w:rsidRPr="00C41E83">
        <w:rPr>
          <w:rFonts w:ascii="Arial" w:hAnsi="Arial" w:cs="Arial"/>
          <w:sz w:val="24"/>
          <w:szCs w:val="24"/>
        </w:rPr>
        <w:t>агается</w:t>
      </w:r>
      <w:r w:rsidRPr="00C41E83">
        <w:rPr>
          <w:rFonts w:ascii="Arial" w:hAnsi="Arial" w:cs="Arial"/>
          <w:sz w:val="24"/>
          <w:szCs w:val="24"/>
        </w:rPr>
        <w:t>).</w:t>
      </w:r>
    </w:p>
    <w:p w14:paraId="7E46F781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 xml:space="preserve">1.2. </w:t>
      </w:r>
      <w:hyperlink w:anchor="P226">
        <w:r w:rsidRPr="00C41E83">
          <w:rPr>
            <w:rFonts w:ascii="Arial" w:hAnsi="Arial" w:cs="Arial"/>
            <w:sz w:val="24"/>
            <w:szCs w:val="24"/>
          </w:rPr>
          <w:t>Порядок</w:t>
        </w:r>
      </w:hyperlink>
      <w:r w:rsidRPr="00C41E83">
        <w:rPr>
          <w:rFonts w:ascii="Arial" w:hAnsi="Arial" w:cs="Arial"/>
          <w:sz w:val="24"/>
          <w:szCs w:val="24"/>
        </w:rPr>
        <w:t xml:space="preserve"> определения минимального объема обеспечения исполнения обязательств принципала по удовлетворению регрессного требования гаранта к принципалу по муниципальной гарантии </w:t>
      </w:r>
      <w:r w:rsidR="00A40C69" w:rsidRPr="00C41E83">
        <w:rPr>
          <w:rFonts w:ascii="Arial" w:eastAsia="Calibri" w:hAnsi="Arial" w:cs="Arial"/>
          <w:sz w:val="24"/>
          <w:szCs w:val="24"/>
        </w:rPr>
        <w:t>муниципального образования «Холмский городской округ»</w:t>
      </w:r>
      <w:r w:rsidRPr="00C41E83">
        <w:rPr>
          <w:rFonts w:ascii="Arial" w:hAnsi="Arial" w:cs="Arial"/>
          <w:sz w:val="24"/>
          <w:szCs w:val="24"/>
        </w:rPr>
        <w:t xml:space="preserve"> (прил</w:t>
      </w:r>
      <w:r w:rsidR="008127A5" w:rsidRPr="00C41E83">
        <w:rPr>
          <w:rFonts w:ascii="Arial" w:hAnsi="Arial" w:cs="Arial"/>
          <w:sz w:val="24"/>
          <w:szCs w:val="24"/>
        </w:rPr>
        <w:t>агается</w:t>
      </w:r>
      <w:r w:rsidRPr="00C41E83">
        <w:rPr>
          <w:rFonts w:ascii="Arial" w:hAnsi="Arial" w:cs="Arial"/>
          <w:sz w:val="24"/>
          <w:szCs w:val="24"/>
        </w:rPr>
        <w:t>).</w:t>
      </w:r>
    </w:p>
    <w:p w14:paraId="0391FB2A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 xml:space="preserve">1.3. </w:t>
      </w:r>
      <w:hyperlink w:anchor="P251">
        <w:r w:rsidRPr="00C41E83">
          <w:rPr>
            <w:rFonts w:ascii="Arial" w:hAnsi="Arial" w:cs="Arial"/>
            <w:sz w:val="24"/>
            <w:szCs w:val="24"/>
          </w:rPr>
          <w:t>Порядок</w:t>
        </w:r>
      </w:hyperlink>
      <w:r w:rsidRPr="00C41E83">
        <w:rPr>
          <w:rFonts w:ascii="Arial" w:hAnsi="Arial" w:cs="Arial"/>
          <w:sz w:val="24"/>
          <w:szCs w:val="24"/>
        </w:rPr>
        <w:t xml:space="preserve"> проведения проверки достаточности, надежности и ликвидности обеспечения при предоставлении муниципальной гарантии </w:t>
      </w:r>
      <w:r w:rsidR="00A40C69" w:rsidRPr="00C41E83">
        <w:rPr>
          <w:rFonts w:ascii="Arial" w:eastAsia="Calibri" w:hAnsi="Arial" w:cs="Arial"/>
          <w:sz w:val="24"/>
          <w:szCs w:val="24"/>
        </w:rPr>
        <w:t>муниципального образования «Холмский городской округ»</w:t>
      </w:r>
      <w:r w:rsidRPr="00C41E83">
        <w:rPr>
          <w:rFonts w:ascii="Arial" w:hAnsi="Arial" w:cs="Arial"/>
          <w:sz w:val="24"/>
          <w:szCs w:val="24"/>
        </w:rPr>
        <w:t xml:space="preserve"> (прил</w:t>
      </w:r>
      <w:r w:rsidR="008127A5" w:rsidRPr="00C41E83">
        <w:rPr>
          <w:rFonts w:ascii="Arial" w:hAnsi="Arial" w:cs="Arial"/>
          <w:sz w:val="24"/>
          <w:szCs w:val="24"/>
        </w:rPr>
        <w:t>агается</w:t>
      </w:r>
      <w:r w:rsidRPr="00C41E83">
        <w:rPr>
          <w:rFonts w:ascii="Arial" w:hAnsi="Arial" w:cs="Arial"/>
          <w:sz w:val="24"/>
          <w:szCs w:val="24"/>
        </w:rPr>
        <w:t>).</w:t>
      </w:r>
    </w:p>
    <w:p w14:paraId="125D31EF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 xml:space="preserve">2. Опубликовать настоящее постановление в газете </w:t>
      </w:r>
      <w:r w:rsidR="00A40C69" w:rsidRPr="00C41E83">
        <w:rPr>
          <w:rFonts w:ascii="Arial" w:hAnsi="Arial" w:cs="Arial"/>
          <w:sz w:val="24"/>
          <w:szCs w:val="24"/>
        </w:rPr>
        <w:t xml:space="preserve">«Холмская панорама» </w:t>
      </w:r>
      <w:r w:rsidRPr="00C41E83">
        <w:rPr>
          <w:rFonts w:ascii="Arial" w:hAnsi="Arial" w:cs="Arial"/>
          <w:sz w:val="24"/>
          <w:szCs w:val="24"/>
        </w:rPr>
        <w:t xml:space="preserve">и разместить на официальном сайте администрации </w:t>
      </w:r>
      <w:r w:rsidR="00A40C69" w:rsidRPr="00C41E83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C41E83">
        <w:rPr>
          <w:rFonts w:ascii="Arial" w:hAnsi="Arial" w:cs="Arial"/>
          <w:sz w:val="24"/>
          <w:szCs w:val="24"/>
        </w:rPr>
        <w:t>.</w:t>
      </w:r>
    </w:p>
    <w:p w14:paraId="1C514FBB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 xml:space="preserve">3. Контроль исполнения </w:t>
      </w:r>
      <w:r w:rsidR="003B517A" w:rsidRPr="00C41E83">
        <w:rPr>
          <w:rFonts w:ascii="Arial" w:hAnsi="Arial" w:cs="Arial"/>
          <w:sz w:val="24"/>
          <w:szCs w:val="24"/>
        </w:rPr>
        <w:t xml:space="preserve">настоящего </w:t>
      </w:r>
      <w:r w:rsidRPr="00C41E83">
        <w:rPr>
          <w:rFonts w:ascii="Arial" w:hAnsi="Arial" w:cs="Arial"/>
          <w:sz w:val="24"/>
          <w:szCs w:val="24"/>
        </w:rPr>
        <w:t xml:space="preserve">постановления администрации </w:t>
      </w:r>
      <w:r w:rsidR="003B517A" w:rsidRPr="00C41E83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C41E83">
        <w:rPr>
          <w:rFonts w:ascii="Arial" w:hAnsi="Arial" w:cs="Arial"/>
          <w:sz w:val="24"/>
          <w:szCs w:val="24"/>
        </w:rPr>
        <w:t xml:space="preserve">возложить на директора Департамента финансов администрации </w:t>
      </w:r>
      <w:r w:rsidR="003B517A" w:rsidRPr="00C41E83">
        <w:rPr>
          <w:rFonts w:ascii="Arial" w:hAnsi="Arial" w:cs="Arial"/>
          <w:sz w:val="24"/>
          <w:szCs w:val="24"/>
        </w:rPr>
        <w:t>муниципального образования «Холмский городской округ» Судникович Е.В</w:t>
      </w:r>
      <w:r w:rsidRPr="00C41E83">
        <w:rPr>
          <w:rFonts w:ascii="Arial" w:hAnsi="Arial" w:cs="Arial"/>
          <w:sz w:val="24"/>
          <w:szCs w:val="24"/>
        </w:rPr>
        <w:t>.</w:t>
      </w:r>
    </w:p>
    <w:p w14:paraId="447C65D9" w14:textId="660912CE" w:rsidR="003B517A" w:rsidRPr="00C41E83" w:rsidRDefault="003B517A" w:rsidP="00C41E8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Мэр муниципального образования                                                         Д.Г. Любчинов</w:t>
      </w:r>
    </w:p>
    <w:p w14:paraId="735BFECF" w14:textId="08B783C6" w:rsidR="00C41E83" w:rsidRDefault="003B517A" w:rsidP="00C41E8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«Холмский городской округ»</w:t>
      </w:r>
    </w:p>
    <w:p w14:paraId="0346F848" w14:textId="77777777" w:rsidR="00C41E83" w:rsidRDefault="00C41E8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a5"/>
        <w:tblW w:w="5353" w:type="dxa"/>
        <w:tblInd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</w:tblGrid>
      <w:tr w:rsidR="000F1AF0" w:rsidRPr="00C41E83" w14:paraId="46365828" w14:textId="77777777" w:rsidTr="00C41E83">
        <w:tc>
          <w:tcPr>
            <w:tcW w:w="5353" w:type="dxa"/>
          </w:tcPr>
          <w:p w14:paraId="07525E9C" w14:textId="77777777" w:rsidR="000F1AF0" w:rsidRPr="00C41E83" w:rsidRDefault="008127A5" w:rsidP="00C41E8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41E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УТВЕРЖДЕН</w:t>
            </w:r>
          </w:p>
          <w:p w14:paraId="7E044AEE" w14:textId="77777777" w:rsidR="000F1AF0" w:rsidRPr="00C41E83" w:rsidRDefault="000F1AF0" w:rsidP="00C41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41E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постановлени</w:t>
            </w:r>
            <w:r w:rsidR="008127A5" w:rsidRPr="00C41E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ем</w:t>
            </w:r>
            <w:r w:rsidRPr="00C41E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администрации  </w:t>
            </w:r>
          </w:p>
          <w:p w14:paraId="05BB7883" w14:textId="77777777" w:rsidR="000F1AF0" w:rsidRPr="00C41E83" w:rsidRDefault="000F1AF0" w:rsidP="00C41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41E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 образования</w:t>
            </w:r>
          </w:p>
          <w:p w14:paraId="040AEA5F" w14:textId="77777777" w:rsidR="003F2589" w:rsidRPr="00C41E83" w:rsidRDefault="000F1AF0" w:rsidP="00C41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41E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«Холмский городской округ»</w:t>
            </w:r>
          </w:p>
          <w:p w14:paraId="31CDFB81" w14:textId="77777777" w:rsidR="000F1AF0" w:rsidRPr="00C41E83" w:rsidRDefault="003F2589" w:rsidP="00C41E83">
            <w:pPr>
              <w:jc w:val="both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 w:rsidRPr="00C41E83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от 13 мая 2024 года № 792</w:t>
            </w:r>
          </w:p>
        </w:tc>
      </w:tr>
    </w:tbl>
    <w:p w14:paraId="2DE0DDA2" w14:textId="77777777" w:rsidR="00041F64" w:rsidRPr="00C41E83" w:rsidRDefault="00041F64" w:rsidP="00C41E8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6A3674B" w14:textId="77777777" w:rsidR="00E21B00" w:rsidRPr="00C41E83" w:rsidRDefault="00E21B00" w:rsidP="00C41E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P35"/>
      <w:bookmarkEnd w:id="0"/>
    </w:p>
    <w:p w14:paraId="65BE811C" w14:textId="77777777" w:rsidR="00041F64" w:rsidRPr="00C41E83" w:rsidRDefault="00041F64" w:rsidP="00C41E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b/>
          <w:sz w:val="24"/>
          <w:szCs w:val="24"/>
        </w:rPr>
        <w:t>ПОРЯДОК</w:t>
      </w:r>
    </w:p>
    <w:p w14:paraId="586BF958" w14:textId="77777777" w:rsidR="00041F64" w:rsidRPr="00C41E83" w:rsidRDefault="00041F64" w:rsidP="00C41E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b/>
          <w:sz w:val="24"/>
          <w:szCs w:val="24"/>
        </w:rPr>
        <w:t>ПРОВЕДЕНИЯ АНАЛИЗА ФИНАНСОВОГО СОСТОЯНИЯ ПРИНЦИПАЛА,</w:t>
      </w:r>
    </w:p>
    <w:p w14:paraId="41498D92" w14:textId="77777777" w:rsidR="00041F64" w:rsidRPr="00C41E83" w:rsidRDefault="00041F64" w:rsidP="00C41E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b/>
          <w:sz w:val="24"/>
          <w:szCs w:val="24"/>
        </w:rPr>
        <w:t>ЕГО ПОРУЧИТЕЛЕЙ (ГАРАНТОВ) ПРИ ПРЕДОСТАВЛЕНИИ</w:t>
      </w:r>
    </w:p>
    <w:p w14:paraId="3DC8E365" w14:textId="77777777" w:rsidR="00041F64" w:rsidRPr="00C41E83" w:rsidRDefault="00041F64" w:rsidP="00C41E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b/>
          <w:sz w:val="24"/>
          <w:szCs w:val="24"/>
        </w:rPr>
        <w:t xml:space="preserve">МУНИЦИПАЛЬНОЙ ГАРАНТИИ </w:t>
      </w:r>
      <w:r w:rsidR="00E21B00" w:rsidRPr="00C41E83">
        <w:rPr>
          <w:rFonts w:ascii="Arial" w:hAnsi="Arial" w:cs="Arial"/>
          <w:b/>
          <w:sz w:val="24"/>
          <w:szCs w:val="24"/>
        </w:rPr>
        <w:t xml:space="preserve">МУНИЦИПАЛЬНОГО ОБРАЗОВАНИЯ «ХОЛМСКИЙ ГОРОДСКОЙ ОКРУГ» </w:t>
      </w:r>
      <w:r w:rsidRPr="00C41E83">
        <w:rPr>
          <w:rFonts w:ascii="Arial" w:hAnsi="Arial" w:cs="Arial"/>
          <w:b/>
          <w:sz w:val="24"/>
          <w:szCs w:val="24"/>
        </w:rPr>
        <w:t>И ПОСЛЕДУЮЩЕГО МОНИТОРИНГА</w:t>
      </w:r>
    </w:p>
    <w:p w14:paraId="5EC86CDC" w14:textId="77777777" w:rsidR="00041F64" w:rsidRPr="00C41E83" w:rsidRDefault="00041F64" w:rsidP="00C41E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b/>
          <w:sz w:val="24"/>
          <w:szCs w:val="24"/>
        </w:rPr>
        <w:t>ПОСЛЕ ПРЕДОСТАВЛЕНИЯ МУНИЦИПАЛЬНОЙ ГАРАНТИИ</w:t>
      </w:r>
    </w:p>
    <w:p w14:paraId="4A052596" w14:textId="77777777" w:rsidR="00041F64" w:rsidRPr="00C41E83" w:rsidRDefault="00E21B00" w:rsidP="00C41E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41E83">
        <w:rPr>
          <w:rFonts w:ascii="Arial" w:hAnsi="Arial" w:cs="Arial"/>
          <w:b/>
          <w:sz w:val="24"/>
          <w:szCs w:val="24"/>
        </w:rPr>
        <w:t xml:space="preserve">МУНИЦИПАЛЬНОГО ОБРАЗОВАНИЯ «ХОЛМСКИЙ ГОРОДСКОЙ ОКРУГ» </w:t>
      </w:r>
    </w:p>
    <w:p w14:paraId="427FDA63" w14:textId="77777777" w:rsidR="00E21B00" w:rsidRPr="00C41E83" w:rsidRDefault="00E21B00" w:rsidP="00C41E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DE9DB36" w14:textId="77777777" w:rsidR="00041F64" w:rsidRPr="00C41E83" w:rsidRDefault="00041F64" w:rsidP="00C41E8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F8B78E3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 xml:space="preserve">1. Настоящий Порядок устанавливает требования к осуществлению анализа финансового состояния принципала, его поручителей (гарантов) при предоставлении муниципальной гарантии </w:t>
      </w:r>
      <w:r w:rsidR="00BC3078" w:rsidRPr="00C41E83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C41E83">
        <w:rPr>
          <w:rFonts w:ascii="Arial" w:hAnsi="Arial" w:cs="Arial"/>
          <w:sz w:val="24"/>
          <w:szCs w:val="24"/>
        </w:rPr>
        <w:t xml:space="preserve"> (далее - Гарантия, предварительный анализ) и последующего мониторинга финансового состояния принципала после предоставления муниципальной гарантии </w:t>
      </w:r>
      <w:r w:rsidR="00BC3078" w:rsidRPr="00C41E83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C41E83">
        <w:rPr>
          <w:rFonts w:ascii="Arial" w:hAnsi="Arial" w:cs="Arial"/>
          <w:sz w:val="24"/>
          <w:szCs w:val="24"/>
        </w:rPr>
        <w:t xml:space="preserve"> (далее - последующий анализ).</w:t>
      </w:r>
    </w:p>
    <w:p w14:paraId="34A9873D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 xml:space="preserve">2. Предварительный анализ финансового состояния принципала, его поручителей (гарантов) осуществляется Департаментом финансов администрации </w:t>
      </w:r>
      <w:r w:rsidR="00BC3078" w:rsidRPr="00C41E83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C41E83">
        <w:rPr>
          <w:rFonts w:ascii="Arial" w:hAnsi="Arial" w:cs="Arial"/>
          <w:sz w:val="24"/>
          <w:szCs w:val="24"/>
        </w:rPr>
        <w:t xml:space="preserve">(далее - Департамент) до предоставления муниципальной гарантии </w:t>
      </w:r>
      <w:r w:rsidR="00BC3078" w:rsidRPr="00C41E83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C41E83">
        <w:rPr>
          <w:rFonts w:ascii="Arial" w:hAnsi="Arial" w:cs="Arial"/>
          <w:sz w:val="24"/>
          <w:szCs w:val="24"/>
        </w:rPr>
        <w:t>.</w:t>
      </w:r>
    </w:p>
    <w:p w14:paraId="66B602C7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3. Предварительный анализ финансового состояния принципала, его поручителей (гарантов) осуществляется на основе анализа документов, направляемых Департаментом экономического развития</w:t>
      </w:r>
      <w:r w:rsidR="00BC3078" w:rsidRPr="00C41E83">
        <w:rPr>
          <w:rFonts w:ascii="Arial" w:hAnsi="Arial" w:cs="Arial"/>
          <w:sz w:val="24"/>
          <w:szCs w:val="24"/>
        </w:rPr>
        <w:t xml:space="preserve">, инвестиционной политики и закупок </w:t>
      </w:r>
      <w:r w:rsidRPr="00C41E83">
        <w:rPr>
          <w:rFonts w:ascii="Arial" w:hAnsi="Arial" w:cs="Arial"/>
          <w:sz w:val="24"/>
          <w:szCs w:val="24"/>
        </w:rPr>
        <w:t xml:space="preserve">администрации </w:t>
      </w:r>
      <w:r w:rsidR="00BC3078" w:rsidRPr="00C41E83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="007D2858" w:rsidRPr="00C41E83">
        <w:rPr>
          <w:rFonts w:ascii="Arial" w:hAnsi="Arial" w:cs="Arial"/>
          <w:sz w:val="24"/>
          <w:szCs w:val="24"/>
        </w:rPr>
        <w:t xml:space="preserve"> (далее – Департамент экономики)</w:t>
      </w:r>
      <w:r w:rsidR="00BC3078" w:rsidRPr="00C41E83">
        <w:rPr>
          <w:rFonts w:ascii="Arial" w:hAnsi="Arial" w:cs="Arial"/>
          <w:sz w:val="24"/>
          <w:szCs w:val="24"/>
        </w:rPr>
        <w:t xml:space="preserve"> </w:t>
      </w:r>
      <w:r w:rsidRPr="00C41E83">
        <w:rPr>
          <w:rFonts w:ascii="Arial" w:hAnsi="Arial" w:cs="Arial"/>
          <w:sz w:val="24"/>
          <w:szCs w:val="24"/>
        </w:rPr>
        <w:t>в Департамент, в соответствии с порядком предоставлени</w:t>
      </w:r>
      <w:r w:rsidR="003A659F" w:rsidRPr="00C41E83">
        <w:rPr>
          <w:rFonts w:ascii="Arial" w:hAnsi="Arial" w:cs="Arial"/>
          <w:sz w:val="24"/>
          <w:szCs w:val="24"/>
        </w:rPr>
        <w:t>я</w:t>
      </w:r>
      <w:r w:rsidRPr="00C41E83">
        <w:rPr>
          <w:rFonts w:ascii="Arial" w:hAnsi="Arial" w:cs="Arial"/>
          <w:sz w:val="24"/>
          <w:szCs w:val="24"/>
        </w:rPr>
        <w:t xml:space="preserve"> муниципальных гарантий </w:t>
      </w:r>
      <w:r w:rsidR="00BC3078" w:rsidRPr="00C41E83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C41E83">
        <w:rPr>
          <w:rFonts w:ascii="Arial" w:hAnsi="Arial" w:cs="Arial"/>
          <w:sz w:val="24"/>
          <w:szCs w:val="24"/>
        </w:rPr>
        <w:t xml:space="preserve">, утвержденным постановлением администрации </w:t>
      </w:r>
      <w:r w:rsidR="00BC3078" w:rsidRPr="00C41E83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C41E83">
        <w:rPr>
          <w:rFonts w:ascii="Arial" w:hAnsi="Arial" w:cs="Arial"/>
          <w:sz w:val="24"/>
          <w:szCs w:val="24"/>
        </w:rPr>
        <w:t>.</w:t>
      </w:r>
    </w:p>
    <w:p w14:paraId="6F958167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4. Последующий анализ финансового состояния принципала производится на основании следующих документов, представляемых принципалом в Департамент не позднее 1 июня текущего года:</w:t>
      </w:r>
    </w:p>
    <w:p w14:paraId="559248F3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- копии бухгалтерского отчета о деятельности принципала за последний отчетный год и пояснительной записки к ней с отметками территориального налогового органа об их принятии (или с извещением территориального налогового органа об их принятии в электронном виде);</w:t>
      </w:r>
    </w:p>
    <w:p w14:paraId="680567EB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- расшифровки дебиторской и кредиторской задолженности на начало текущего года и на конец последнего отчетного периода текущего года с указанием наиболее крупных дебиторов и кредиторов (более пяти процентов от общего объема задолженности) и сроков ее погашения;</w:t>
      </w:r>
    </w:p>
    <w:p w14:paraId="327093D0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- нотариально заверенной копии аудиторского заключения о достоверности бухгалтерской отчетности принципала за отчетный год (распространяется на экономические субъекты, подлежащие в соответствии с законодательством Российской Федерации обязательной ежегодной аудиторской проверке);</w:t>
      </w:r>
    </w:p>
    <w:p w14:paraId="23E36C8E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lastRenderedPageBreak/>
        <w:t>- справки налогового органа об отсутствии задолженности принципала по налоговым и иным обязательным платежам в бюджеты всех уровней и внебюджетные фонды, полученной не ранее чем за 10 дней до даты ее представления;</w:t>
      </w:r>
    </w:p>
    <w:p w14:paraId="66C83CD4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- расчета стоимости чистых активов принципала на последнюю отчетную дату и на начало текущего года;</w:t>
      </w:r>
    </w:p>
    <w:p w14:paraId="2AD28887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- расшифровки полученных кредитов и займов со сроками их погашения за последний отчетный год и на последнюю отчетную дату.</w:t>
      </w:r>
    </w:p>
    <w:p w14:paraId="69CC7204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 xml:space="preserve">5. Оценка финансового состояния принципала проводится на основе финансовых показателей в соответствии с </w:t>
      </w:r>
      <w:hyperlink w:anchor="P74">
        <w:r w:rsidRPr="00C41E83">
          <w:rPr>
            <w:rFonts w:ascii="Arial" w:hAnsi="Arial" w:cs="Arial"/>
            <w:sz w:val="24"/>
            <w:szCs w:val="24"/>
          </w:rPr>
          <w:t>методикой</w:t>
        </w:r>
      </w:hyperlink>
      <w:r w:rsidRPr="00C41E83">
        <w:rPr>
          <w:rFonts w:ascii="Arial" w:hAnsi="Arial" w:cs="Arial"/>
          <w:sz w:val="24"/>
          <w:szCs w:val="24"/>
        </w:rPr>
        <w:t xml:space="preserve"> оценки финансового состояния принципала, его поручителей (гарантов) согласно приложению к настоящему Порядку.</w:t>
      </w:r>
    </w:p>
    <w:p w14:paraId="633EEE86" w14:textId="00CCBFD3" w:rsid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6. Соответствующее заключение по результатам предварительного и последующего анализа финансового состояния принципала направляется в Департамент экономи</w:t>
      </w:r>
      <w:r w:rsidR="007D2858" w:rsidRPr="00C41E83">
        <w:rPr>
          <w:rFonts w:ascii="Arial" w:hAnsi="Arial" w:cs="Arial"/>
          <w:sz w:val="24"/>
          <w:szCs w:val="24"/>
        </w:rPr>
        <w:t>ки</w:t>
      </w:r>
      <w:r w:rsidRPr="00C41E83">
        <w:rPr>
          <w:rFonts w:ascii="Arial" w:hAnsi="Arial" w:cs="Arial"/>
          <w:sz w:val="24"/>
          <w:szCs w:val="24"/>
        </w:rPr>
        <w:t>.</w:t>
      </w:r>
    </w:p>
    <w:p w14:paraId="49E7BD12" w14:textId="77777777" w:rsidR="00C41E83" w:rsidRDefault="00C41E8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a5"/>
        <w:tblW w:w="5637" w:type="dxa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B92045" w:rsidRPr="00C41E83" w14:paraId="008E7155" w14:textId="77777777" w:rsidTr="00C41E83">
        <w:tc>
          <w:tcPr>
            <w:tcW w:w="5637" w:type="dxa"/>
          </w:tcPr>
          <w:p w14:paraId="4D36E486" w14:textId="77777777" w:rsidR="00B92045" w:rsidRPr="00C41E83" w:rsidRDefault="00B92045" w:rsidP="00C41E83">
            <w:pPr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ПРИЛОЖЕНИЕ </w:t>
            </w:r>
          </w:p>
          <w:p w14:paraId="4DE9BF12" w14:textId="77777777" w:rsidR="00B92045" w:rsidRPr="00C41E83" w:rsidRDefault="00B92045" w:rsidP="00C41E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к Порядку проведения анализа финансового состояния принципала, его поручителей (гарантов) при предоставлении муниципальной гарантии</w:t>
            </w:r>
            <w:r w:rsidR="00615CBF" w:rsidRPr="00C41E83">
              <w:rPr>
                <w:rFonts w:ascii="Arial" w:hAnsi="Arial" w:cs="Arial"/>
                <w:sz w:val="24"/>
                <w:szCs w:val="24"/>
              </w:rPr>
              <w:t xml:space="preserve"> муниципального образования «Холмский городской округ»</w:t>
            </w:r>
            <w:r w:rsidRPr="00C41E83">
              <w:rPr>
                <w:rFonts w:ascii="Arial" w:hAnsi="Arial" w:cs="Arial"/>
                <w:sz w:val="24"/>
                <w:szCs w:val="24"/>
              </w:rPr>
              <w:t xml:space="preserve"> и последующего мониторинга после предоставления муниципальной гарантии </w:t>
            </w:r>
            <w:r w:rsidR="00615CBF" w:rsidRPr="00C41E83">
              <w:rPr>
                <w:rFonts w:ascii="Arial" w:hAnsi="Arial" w:cs="Arial"/>
                <w:sz w:val="24"/>
                <w:szCs w:val="24"/>
              </w:rPr>
              <w:t xml:space="preserve">муниципального образования «Холмский городской округ» </w:t>
            </w:r>
          </w:p>
          <w:p w14:paraId="1B53FFF1" w14:textId="77777777" w:rsidR="00B92045" w:rsidRPr="00C41E83" w:rsidRDefault="00B92045" w:rsidP="00C41E83">
            <w:pPr>
              <w:jc w:val="right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2A4BC0E" w14:textId="77777777" w:rsidR="00B92045" w:rsidRPr="00C41E83" w:rsidRDefault="00B92045" w:rsidP="00C41E83">
      <w:pPr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14:paraId="24CF1C16" w14:textId="77777777" w:rsidR="00041F64" w:rsidRPr="00C41E83" w:rsidRDefault="00041F64" w:rsidP="00C41E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1" w:name="P74"/>
      <w:bookmarkEnd w:id="1"/>
      <w:r w:rsidRPr="00C41E83">
        <w:rPr>
          <w:rFonts w:ascii="Arial" w:hAnsi="Arial" w:cs="Arial"/>
          <w:b/>
          <w:sz w:val="24"/>
          <w:szCs w:val="24"/>
        </w:rPr>
        <w:t>МЕТОДИКА</w:t>
      </w:r>
    </w:p>
    <w:p w14:paraId="387537E8" w14:textId="77777777" w:rsidR="00041F64" w:rsidRPr="00C41E83" w:rsidRDefault="00041F64" w:rsidP="00C41E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b/>
          <w:sz w:val="24"/>
          <w:szCs w:val="24"/>
        </w:rPr>
        <w:t>ОЦЕНКИ ФИНАНСОВОГО СОСТОЯНИЯ ПРИНЦИПАЛА,</w:t>
      </w:r>
    </w:p>
    <w:p w14:paraId="03EE96CD" w14:textId="77777777" w:rsidR="00041F64" w:rsidRPr="00C41E83" w:rsidRDefault="00041F64" w:rsidP="00C41E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b/>
          <w:sz w:val="24"/>
          <w:szCs w:val="24"/>
        </w:rPr>
        <w:t>ЕГО ПОРУЧИТЕЛЕЙ (ГАРАНТОВ)</w:t>
      </w:r>
    </w:p>
    <w:p w14:paraId="731BEFF1" w14:textId="77777777" w:rsidR="00041F64" w:rsidRPr="00C41E83" w:rsidRDefault="00041F64" w:rsidP="00C41E8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1D0D69B" w14:textId="77777777" w:rsidR="00041F64" w:rsidRPr="00C41E83" w:rsidRDefault="00041F64" w:rsidP="00C41E83">
      <w:pPr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b/>
          <w:sz w:val="24"/>
          <w:szCs w:val="24"/>
        </w:rPr>
        <w:t>1. Общие положения</w:t>
      </w:r>
    </w:p>
    <w:p w14:paraId="13C5BB13" w14:textId="77777777" w:rsidR="00041F64" w:rsidRPr="00C41E83" w:rsidRDefault="00041F64" w:rsidP="00C41E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3A67550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Для оценки финансового состояния принципала, его поручителей (гарантов) используются три группы базовых финансовых индикаторов, рассчитываемых на основании данных бухгалтерского баланса и отчета о финансовых результатах:</w:t>
      </w:r>
    </w:p>
    <w:p w14:paraId="43EF3463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- коэффициенты ликвидности;</w:t>
      </w:r>
    </w:p>
    <w:p w14:paraId="4AB987E4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- коэффициент соотношения собственных и заемных средств;</w:t>
      </w:r>
    </w:p>
    <w:p w14:paraId="4A9F0C12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- показатель рентабельности.</w:t>
      </w:r>
    </w:p>
    <w:p w14:paraId="529EEB00" w14:textId="77777777" w:rsidR="00041F64" w:rsidRPr="00C41E83" w:rsidRDefault="00041F64" w:rsidP="00C41E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5AA3E62" w14:textId="77777777" w:rsidR="00041F64" w:rsidRPr="00C41E83" w:rsidRDefault="00041F64" w:rsidP="00C41E83">
      <w:pPr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b/>
          <w:sz w:val="24"/>
          <w:szCs w:val="24"/>
        </w:rPr>
        <w:t>2. Коэффициенты ликвидности</w:t>
      </w:r>
    </w:p>
    <w:p w14:paraId="5F281835" w14:textId="77777777" w:rsidR="00041F64" w:rsidRPr="00C41E83" w:rsidRDefault="00041F64" w:rsidP="00C41E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0358498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2.1. Группа коэффициентов ликвидности содержит три показателя:</w:t>
      </w:r>
    </w:p>
    <w:p w14:paraId="402C7ECE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- коэффициент абсолютной ликвидности;</w:t>
      </w:r>
    </w:p>
    <w:p w14:paraId="06097889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- коэффициент быстрой ликвидности;</w:t>
      </w:r>
    </w:p>
    <w:p w14:paraId="3461CF20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- коэффициент текущей ликвидности.</w:t>
      </w:r>
    </w:p>
    <w:p w14:paraId="2753D0AC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2.2. Коэффициент абсолютной ликвидности (К1) рассчитывается по следующей формуле:</w:t>
      </w:r>
    </w:p>
    <w:p w14:paraId="55792C5A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24A758AE" w14:textId="77777777" w:rsidR="00041F64" w:rsidRPr="00C41E83" w:rsidRDefault="00041F64" w:rsidP="00C41E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noProof/>
          <w:position w:val="-25"/>
          <w:sz w:val="24"/>
          <w:szCs w:val="24"/>
          <w:lang w:eastAsia="ru-RU"/>
        </w:rPr>
        <w:drawing>
          <wp:inline distT="0" distB="0" distL="0" distR="0" wp14:anchorId="64E23663" wp14:editId="554D66FB">
            <wp:extent cx="4794250" cy="46101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25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1D8D6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38E86A7A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- ден. средства (1250) - денежные средства в кассе и на расчетном счете (код строки бухгалтерского баланса 1250);</w:t>
      </w:r>
    </w:p>
    <w:p w14:paraId="474990E7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C41E83">
        <w:rPr>
          <w:rFonts w:ascii="Arial" w:hAnsi="Arial" w:cs="Arial"/>
          <w:sz w:val="24"/>
          <w:szCs w:val="24"/>
        </w:rPr>
        <w:t>кр</w:t>
      </w:r>
      <w:proofErr w:type="spellEnd"/>
      <w:r w:rsidRPr="00C41E83">
        <w:rPr>
          <w:rFonts w:ascii="Arial" w:hAnsi="Arial" w:cs="Arial"/>
          <w:sz w:val="24"/>
          <w:szCs w:val="24"/>
        </w:rPr>
        <w:t>. финансовые вложения (1240) - сумма краткосрочных финансовых вложений (акций, векселей, облигаций, предоставленных займов и т.д.), сформировавшаяся по состоянию на конец отчетного периода (код строки бухгалтерского баланса 1240);</w:t>
      </w:r>
    </w:p>
    <w:p w14:paraId="6C48CBCD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- текущие обязательства (1500 - 1530 - 1540) - краткосрочные финансовые обязательства со сроком погашения менее 12 месяцев после отчетной даты. Значение находится как разность итога раздела V бухгалтерского баланса (код строки бухгалтерского баланса 1500), доходов будущих периодов (код строки бухгалтерского баланса 1530) и оценочных обязательств (код строки бухгалтерского баланса 1540).</w:t>
      </w:r>
    </w:p>
    <w:p w14:paraId="3FBF682A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2.3. Коэффициент быстрой ликвидности (К2) характеризует способность оперативно высвободить из хозяйственного оборота денежные средства и погасить существующие финансовые обязательства. Показатель определяется по следующей формуле:</w:t>
      </w:r>
    </w:p>
    <w:p w14:paraId="2D0BF44B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3EA79D57" w14:textId="77777777" w:rsidR="00041F64" w:rsidRPr="00C41E83" w:rsidRDefault="00041F64" w:rsidP="00C41E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noProof/>
          <w:position w:val="-25"/>
          <w:sz w:val="24"/>
          <w:szCs w:val="24"/>
          <w:lang w:eastAsia="ru-RU"/>
        </w:rPr>
        <w:drawing>
          <wp:inline distT="0" distB="0" distL="0" distR="0" wp14:anchorId="15747E0F" wp14:editId="3114B4E1">
            <wp:extent cx="5297170" cy="46101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17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BE002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5CDD788D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C41E83">
        <w:rPr>
          <w:rFonts w:ascii="Arial" w:hAnsi="Arial" w:cs="Arial"/>
          <w:sz w:val="24"/>
          <w:szCs w:val="24"/>
        </w:rPr>
        <w:t>деб</w:t>
      </w:r>
      <w:proofErr w:type="spellEnd"/>
      <w:r w:rsidRPr="00C41E83">
        <w:rPr>
          <w:rFonts w:ascii="Arial" w:hAnsi="Arial" w:cs="Arial"/>
          <w:sz w:val="24"/>
          <w:szCs w:val="24"/>
        </w:rPr>
        <w:t>. задолженность (1230) - дебиторская задолженность, погашение которой ожидается в течение года (код строки бухгалтерского баланса 1230);</w:t>
      </w:r>
    </w:p>
    <w:p w14:paraId="3766B288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C41E83">
        <w:rPr>
          <w:rFonts w:ascii="Arial" w:hAnsi="Arial" w:cs="Arial"/>
          <w:sz w:val="24"/>
          <w:szCs w:val="24"/>
        </w:rPr>
        <w:t>кр</w:t>
      </w:r>
      <w:proofErr w:type="spellEnd"/>
      <w:r w:rsidRPr="00C41E83">
        <w:rPr>
          <w:rFonts w:ascii="Arial" w:hAnsi="Arial" w:cs="Arial"/>
          <w:sz w:val="24"/>
          <w:szCs w:val="24"/>
        </w:rPr>
        <w:t>. фин. вложения (1240) - сумма краткосрочных финансовых вложений (акций, векселей, облигаций, предоставленных займов и т.д.), сформировавшаяся по состоянию на конец отчетного периода (код строки бухгалтерского баланса 1240);</w:t>
      </w:r>
    </w:p>
    <w:p w14:paraId="79DBE82A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- ден. средства (1250) - денежные средства в кассе и на расчетном счете (код строки бухгалтерского баланса 1250);</w:t>
      </w:r>
    </w:p>
    <w:p w14:paraId="04668E85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- текущие обязательства (1500 - 1530 - 1540) - краткосрочные финансовые обязательства со сроком погашения менее 12 месяцев после отчетной даты. Значение находится как разность итога раздела V бухгалтерского баланса (код строки бухгалтерского баланса 1500), доходов будущих периодов (код строки бухгалтерского баланса 1530) и оценочных обязательств (код строки бухгалтерского баланса 1540).</w:t>
      </w:r>
    </w:p>
    <w:p w14:paraId="6D763026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2.4. Коэффициент текущей ликвидности (К</w:t>
      </w:r>
      <w:r w:rsidRPr="00C41E83">
        <w:rPr>
          <w:rFonts w:ascii="Arial" w:hAnsi="Arial" w:cs="Arial"/>
          <w:sz w:val="24"/>
          <w:szCs w:val="24"/>
          <w:vertAlign w:val="subscript"/>
        </w:rPr>
        <w:t>3</w:t>
      </w:r>
      <w:r w:rsidRPr="00C41E83">
        <w:rPr>
          <w:rFonts w:ascii="Arial" w:hAnsi="Arial" w:cs="Arial"/>
          <w:sz w:val="24"/>
          <w:szCs w:val="24"/>
        </w:rPr>
        <w:t>) вычисляется по следующей формуле:</w:t>
      </w:r>
    </w:p>
    <w:p w14:paraId="6A22059B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363E096A" w14:textId="77777777" w:rsidR="00041F64" w:rsidRPr="00C41E83" w:rsidRDefault="00041F64" w:rsidP="00C41E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noProof/>
          <w:position w:val="-25"/>
          <w:sz w:val="24"/>
          <w:szCs w:val="24"/>
          <w:lang w:eastAsia="ru-RU"/>
        </w:rPr>
        <w:drawing>
          <wp:inline distT="0" distB="0" distL="0" distR="0" wp14:anchorId="026BF4C2" wp14:editId="029961DD">
            <wp:extent cx="3830320" cy="46101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32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BF5E3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5114B8CA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- оборотные активы (1200) - оборотные активы (код строки бухгалтерского баланса 1200);</w:t>
      </w:r>
    </w:p>
    <w:p w14:paraId="2302077C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- краткосрочные обязательства (1500 - 1530) - краткосрочные финансовые обязательства со сроком погашения менее 12 месяцев после отчетной даты. Значение находится как разность итога раздела V бухгалтерского баланса (код строки бухгалтерского баланса 1500) и доходов будущих периодов (код строки бухгалтерского баланса 1530).</w:t>
      </w:r>
    </w:p>
    <w:p w14:paraId="1FE5DB51" w14:textId="77777777" w:rsidR="00041F64" w:rsidRPr="00C41E83" w:rsidRDefault="00041F64" w:rsidP="00C41E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01B7FE7" w14:textId="77777777" w:rsidR="00041F64" w:rsidRPr="00C41E83" w:rsidRDefault="00041F64" w:rsidP="00C41E83">
      <w:pPr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b/>
          <w:sz w:val="24"/>
          <w:szCs w:val="24"/>
        </w:rPr>
        <w:t>3. Коэффициент соотношения собственных и заемных средств</w:t>
      </w:r>
    </w:p>
    <w:p w14:paraId="4A0693B7" w14:textId="77777777" w:rsidR="00041F64" w:rsidRPr="00C41E83" w:rsidRDefault="00041F64" w:rsidP="00C41E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95DA24D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Коэффициент соотношения собственных и заемных средств (К</w:t>
      </w:r>
      <w:r w:rsidRPr="00C41E83">
        <w:rPr>
          <w:rFonts w:ascii="Arial" w:hAnsi="Arial" w:cs="Arial"/>
          <w:sz w:val="24"/>
          <w:szCs w:val="24"/>
          <w:vertAlign w:val="subscript"/>
        </w:rPr>
        <w:t>4</w:t>
      </w:r>
      <w:r w:rsidRPr="00C41E83">
        <w:rPr>
          <w:rFonts w:ascii="Arial" w:hAnsi="Arial" w:cs="Arial"/>
          <w:sz w:val="24"/>
          <w:szCs w:val="24"/>
        </w:rPr>
        <w:t>) определяется по следующей формуле:</w:t>
      </w:r>
    </w:p>
    <w:p w14:paraId="18286779" w14:textId="77777777" w:rsidR="00041F64" w:rsidRPr="00C41E83" w:rsidRDefault="00041F64" w:rsidP="00C41E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noProof/>
          <w:position w:val="-25"/>
          <w:sz w:val="24"/>
          <w:szCs w:val="24"/>
          <w:lang w:eastAsia="ru-RU"/>
        </w:rPr>
        <w:drawing>
          <wp:inline distT="0" distB="0" distL="0" distR="0" wp14:anchorId="514C1548" wp14:editId="6ED94C42">
            <wp:extent cx="3495040" cy="46101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04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65E67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32308044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- собственный капитал (1300) - собственный капитал и резервы (код строки бухгалтерского баланса 1300);</w:t>
      </w:r>
    </w:p>
    <w:p w14:paraId="09B58B4C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- заемный капитал (1500 + 1400 - 1530) - финансовые обязательства. Значение находится как сумма краткосрочных и долгосрочных обязательств (коды строк бухгалтерского баланса 1500 и 1400) без учета доходов будущих периодов (код строки бухгалтерского баланса 1530).</w:t>
      </w:r>
    </w:p>
    <w:p w14:paraId="14AD86E1" w14:textId="77777777" w:rsidR="00511A5A" w:rsidRPr="00C41E83" w:rsidRDefault="00511A5A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601C15EA" w14:textId="77777777" w:rsidR="00041F64" w:rsidRPr="00C41E83" w:rsidRDefault="00041F64" w:rsidP="00C41E83">
      <w:pPr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b/>
          <w:sz w:val="24"/>
          <w:szCs w:val="24"/>
        </w:rPr>
        <w:t>4. Показатель рентабельности</w:t>
      </w:r>
    </w:p>
    <w:p w14:paraId="3081AA58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7970C0DD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4.1. Показатель рентабельности определяется на основе финансового коэффициента рентабельности продукции по следующей формуле:</w:t>
      </w:r>
    </w:p>
    <w:p w14:paraId="75A3E8C0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2C25015E" w14:textId="77777777" w:rsidR="00041F64" w:rsidRPr="00C41E83" w:rsidRDefault="00041F64" w:rsidP="00C41E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noProof/>
          <w:position w:val="-25"/>
          <w:sz w:val="24"/>
          <w:szCs w:val="24"/>
          <w:lang w:eastAsia="ru-RU"/>
        </w:rPr>
        <w:drawing>
          <wp:inline distT="0" distB="0" distL="0" distR="0" wp14:anchorId="214F61C3" wp14:editId="7D662AF6">
            <wp:extent cx="2724150" cy="46101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2311E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291307B1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- прибыль от продаж (2200) - прибыль от реализации продукции (код строки отчета о финансовых результатах 2200);</w:t>
      </w:r>
    </w:p>
    <w:p w14:paraId="5A1AE931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- выручка (2110) - выручка (код строки отчета о финансовых результатах 2110).</w:t>
      </w:r>
    </w:p>
    <w:p w14:paraId="5570D91D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6545FEFB" w14:textId="77777777" w:rsidR="00041F64" w:rsidRPr="00C41E83" w:rsidRDefault="00041F64" w:rsidP="00C41E83">
      <w:pPr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b/>
          <w:sz w:val="24"/>
          <w:szCs w:val="24"/>
        </w:rPr>
        <w:t>5. Построение оценки финансового состояния</w:t>
      </w:r>
    </w:p>
    <w:p w14:paraId="4953CE08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2F13E37F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5.1. Для каждого базового индикатора устанавливаются наилучшее и наихудшее пороговые значения.</w:t>
      </w:r>
    </w:p>
    <w:p w14:paraId="290B49C4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5.2. На основе полученного значения и пороговых значений для каждого показателя определяется одна из трех категорий. Пороговые значения показателей и правило выбора категории в зависимости от фактических значений показателей содержатся в таблице 1.</w:t>
      </w:r>
    </w:p>
    <w:p w14:paraId="3119BABF" w14:textId="77777777" w:rsidR="00041F64" w:rsidRPr="00C41E83" w:rsidRDefault="00041F64" w:rsidP="00C41E8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31E035C" w14:textId="77777777" w:rsidR="00041F64" w:rsidRPr="00C41E83" w:rsidRDefault="00041F64" w:rsidP="00C41E83">
      <w:pPr>
        <w:spacing w:after="0" w:line="240" w:lineRule="auto"/>
        <w:jc w:val="right"/>
        <w:outlineLvl w:val="3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Таблица 1</w:t>
      </w:r>
    </w:p>
    <w:p w14:paraId="7173AF52" w14:textId="77777777" w:rsidR="00041F64" w:rsidRPr="00C41E83" w:rsidRDefault="00041F64" w:rsidP="00C41E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b/>
          <w:sz w:val="24"/>
          <w:szCs w:val="24"/>
        </w:rPr>
        <w:t>ПОРОГОВЫЕ ЗНАЧЕНИЯ</w:t>
      </w:r>
    </w:p>
    <w:p w14:paraId="7E19C0E4" w14:textId="77777777" w:rsidR="00041F64" w:rsidRPr="00C41E83" w:rsidRDefault="00041F64" w:rsidP="00C41E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b/>
          <w:sz w:val="24"/>
          <w:szCs w:val="24"/>
        </w:rPr>
        <w:t>ПОКАЗАТЕЛЕЙ И ВЫБОР КАТЕГОРИЙ В ЗАВИСИМОСТИ</w:t>
      </w:r>
    </w:p>
    <w:p w14:paraId="3D09DE71" w14:textId="77777777" w:rsidR="00041F64" w:rsidRPr="00C41E83" w:rsidRDefault="00041F64" w:rsidP="00C41E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b/>
          <w:sz w:val="24"/>
          <w:szCs w:val="24"/>
        </w:rPr>
        <w:t>ОТ ФАКТИЧЕСКИХ ЗНАЧЕНИЙ ПОКАЗАТЕЛЕЙ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041F64" w:rsidRPr="00C41E83" w14:paraId="73195A7F" w14:textId="77777777">
        <w:tc>
          <w:tcPr>
            <w:tcW w:w="2268" w:type="dxa"/>
          </w:tcPr>
          <w:p w14:paraId="3EA77961" w14:textId="77777777" w:rsidR="00041F64" w:rsidRPr="00C41E83" w:rsidRDefault="00041F64" w:rsidP="00C41E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Коэффициенты</w:t>
            </w:r>
          </w:p>
        </w:tc>
        <w:tc>
          <w:tcPr>
            <w:tcW w:w="2268" w:type="dxa"/>
          </w:tcPr>
          <w:p w14:paraId="39E86065" w14:textId="77777777" w:rsidR="00041F64" w:rsidRPr="00C41E83" w:rsidRDefault="00041F64" w:rsidP="00C41E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1-я категория (хорошее значение показателя)</w:t>
            </w:r>
          </w:p>
        </w:tc>
        <w:tc>
          <w:tcPr>
            <w:tcW w:w="2268" w:type="dxa"/>
          </w:tcPr>
          <w:p w14:paraId="22C6DA96" w14:textId="77777777" w:rsidR="00041F64" w:rsidRPr="00C41E83" w:rsidRDefault="00041F64" w:rsidP="00C41E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2-я категория (удовлетворительное значение показателя)</w:t>
            </w:r>
          </w:p>
        </w:tc>
        <w:tc>
          <w:tcPr>
            <w:tcW w:w="2268" w:type="dxa"/>
          </w:tcPr>
          <w:p w14:paraId="41BC6271" w14:textId="77777777" w:rsidR="00041F64" w:rsidRPr="00C41E83" w:rsidRDefault="00041F64" w:rsidP="00C41E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3-я категория (неудовлетворительное значение показателя)</w:t>
            </w:r>
          </w:p>
        </w:tc>
      </w:tr>
      <w:tr w:rsidR="00041F64" w:rsidRPr="00C41E83" w14:paraId="05550CB6" w14:textId="77777777">
        <w:tc>
          <w:tcPr>
            <w:tcW w:w="2268" w:type="dxa"/>
          </w:tcPr>
          <w:p w14:paraId="2EB1A4FC" w14:textId="77777777" w:rsidR="00041F64" w:rsidRPr="00C41E83" w:rsidRDefault="00041F64" w:rsidP="00C41E8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К</w:t>
            </w:r>
            <w:r w:rsidRPr="00C41E83">
              <w:rPr>
                <w:rFonts w:ascii="Arial" w:hAnsi="Arial" w:cs="Arial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268" w:type="dxa"/>
          </w:tcPr>
          <w:p w14:paraId="70133248" w14:textId="77777777" w:rsidR="00041F64" w:rsidRPr="00C41E83" w:rsidRDefault="00041F64" w:rsidP="00C41E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более 0,2</w:t>
            </w:r>
          </w:p>
        </w:tc>
        <w:tc>
          <w:tcPr>
            <w:tcW w:w="2268" w:type="dxa"/>
          </w:tcPr>
          <w:p w14:paraId="2B7CF316" w14:textId="77777777" w:rsidR="00041F64" w:rsidRPr="00C41E83" w:rsidRDefault="00041F64" w:rsidP="00C41E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0,1 - 0,2</w:t>
            </w:r>
          </w:p>
        </w:tc>
        <w:tc>
          <w:tcPr>
            <w:tcW w:w="2268" w:type="dxa"/>
          </w:tcPr>
          <w:p w14:paraId="73866170" w14:textId="77777777" w:rsidR="00041F64" w:rsidRPr="00C41E83" w:rsidRDefault="00041F64" w:rsidP="00C41E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менее 0,1</w:t>
            </w:r>
          </w:p>
        </w:tc>
      </w:tr>
      <w:tr w:rsidR="00041F64" w:rsidRPr="00C41E83" w14:paraId="6BF9504E" w14:textId="77777777">
        <w:tc>
          <w:tcPr>
            <w:tcW w:w="2268" w:type="dxa"/>
          </w:tcPr>
          <w:p w14:paraId="2AD561E2" w14:textId="77777777" w:rsidR="00041F64" w:rsidRPr="00C41E83" w:rsidRDefault="00041F64" w:rsidP="00C41E8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К</w:t>
            </w:r>
            <w:r w:rsidRPr="00C41E83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268" w:type="dxa"/>
          </w:tcPr>
          <w:p w14:paraId="5718E4AE" w14:textId="77777777" w:rsidR="00041F64" w:rsidRPr="00C41E83" w:rsidRDefault="00041F64" w:rsidP="00C41E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более 0,8</w:t>
            </w:r>
          </w:p>
        </w:tc>
        <w:tc>
          <w:tcPr>
            <w:tcW w:w="2268" w:type="dxa"/>
          </w:tcPr>
          <w:p w14:paraId="7109CF49" w14:textId="77777777" w:rsidR="00041F64" w:rsidRPr="00C41E83" w:rsidRDefault="00041F64" w:rsidP="00C41E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0,5 - 0,8</w:t>
            </w:r>
          </w:p>
        </w:tc>
        <w:tc>
          <w:tcPr>
            <w:tcW w:w="2268" w:type="dxa"/>
          </w:tcPr>
          <w:p w14:paraId="206208D3" w14:textId="77777777" w:rsidR="00041F64" w:rsidRPr="00C41E83" w:rsidRDefault="00041F64" w:rsidP="00C41E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менее 0,5</w:t>
            </w:r>
          </w:p>
        </w:tc>
      </w:tr>
      <w:tr w:rsidR="00041F64" w:rsidRPr="00C41E83" w14:paraId="7A0AFE57" w14:textId="77777777">
        <w:tc>
          <w:tcPr>
            <w:tcW w:w="2268" w:type="dxa"/>
          </w:tcPr>
          <w:p w14:paraId="568AAF61" w14:textId="77777777" w:rsidR="00041F64" w:rsidRPr="00C41E83" w:rsidRDefault="00041F64" w:rsidP="00C41E8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К</w:t>
            </w:r>
            <w:r w:rsidRPr="00C41E83">
              <w:rPr>
                <w:rFonts w:ascii="Arial" w:hAnsi="Arial" w:cs="Arial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268" w:type="dxa"/>
          </w:tcPr>
          <w:p w14:paraId="2176FD93" w14:textId="77777777" w:rsidR="00041F64" w:rsidRPr="00C41E83" w:rsidRDefault="00041F64" w:rsidP="00C41E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более 2,0</w:t>
            </w:r>
          </w:p>
        </w:tc>
        <w:tc>
          <w:tcPr>
            <w:tcW w:w="2268" w:type="dxa"/>
          </w:tcPr>
          <w:p w14:paraId="6CEAA201" w14:textId="77777777" w:rsidR="00041F64" w:rsidRPr="00C41E83" w:rsidRDefault="00041F64" w:rsidP="00C41E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1,0 - 2,0</w:t>
            </w:r>
          </w:p>
        </w:tc>
        <w:tc>
          <w:tcPr>
            <w:tcW w:w="2268" w:type="dxa"/>
          </w:tcPr>
          <w:p w14:paraId="0055E3A6" w14:textId="77777777" w:rsidR="00041F64" w:rsidRPr="00C41E83" w:rsidRDefault="00041F64" w:rsidP="00C41E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менее 1,0</w:t>
            </w:r>
          </w:p>
        </w:tc>
      </w:tr>
      <w:tr w:rsidR="00041F64" w:rsidRPr="00C41E83" w14:paraId="185C94B3" w14:textId="77777777">
        <w:tc>
          <w:tcPr>
            <w:tcW w:w="2268" w:type="dxa"/>
          </w:tcPr>
          <w:p w14:paraId="12CC41CD" w14:textId="77777777" w:rsidR="00041F64" w:rsidRPr="00C41E83" w:rsidRDefault="00041F64" w:rsidP="00C41E8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К</w:t>
            </w:r>
            <w:r w:rsidRPr="00C41E83">
              <w:rPr>
                <w:rFonts w:ascii="Arial" w:hAnsi="Arial" w:cs="Arial"/>
                <w:sz w:val="24"/>
                <w:szCs w:val="24"/>
                <w:vertAlign w:val="subscript"/>
              </w:rPr>
              <w:t>4</w:t>
            </w:r>
            <w:r w:rsidRPr="00C41E8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2268" w:type="dxa"/>
          </w:tcPr>
          <w:p w14:paraId="41051071" w14:textId="77777777" w:rsidR="00041F64" w:rsidRPr="00C41E83" w:rsidRDefault="00041F64" w:rsidP="00C41E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A549703" w14:textId="77777777" w:rsidR="00041F64" w:rsidRPr="00C41E83" w:rsidRDefault="00041F64" w:rsidP="00C41E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A3257BC" w14:textId="77777777" w:rsidR="00041F64" w:rsidRPr="00C41E83" w:rsidRDefault="00041F64" w:rsidP="00C41E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1F64" w:rsidRPr="00C41E83" w14:paraId="67ED7403" w14:textId="77777777">
        <w:tc>
          <w:tcPr>
            <w:tcW w:w="2268" w:type="dxa"/>
          </w:tcPr>
          <w:p w14:paraId="32C162DB" w14:textId="77777777" w:rsidR="00041F64" w:rsidRPr="00C41E83" w:rsidRDefault="00041F64" w:rsidP="00C41E8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- услуги в оптовой и розничной торговле</w:t>
            </w:r>
          </w:p>
        </w:tc>
        <w:tc>
          <w:tcPr>
            <w:tcW w:w="2268" w:type="dxa"/>
          </w:tcPr>
          <w:p w14:paraId="3FFA3E81" w14:textId="77777777" w:rsidR="00041F64" w:rsidRPr="00C41E83" w:rsidRDefault="00041F64" w:rsidP="00C41E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более 0,6</w:t>
            </w:r>
          </w:p>
        </w:tc>
        <w:tc>
          <w:tcPr>
            <w:tcW w:w="2268" w:type="dxa"/>
          </w:tcPr>
          <w:p w14:paraId="7E3CB79F" w14:textId="77777777" w:rsidR="00041F64" w:rsidRPr="00C41E83" w:rsidRDefault="00041F64" w:rsidP="00C41E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0,4 - 0,6</w:t>
            </w:r>
          </w:p>
        </w:tc>
        <w:tc>
          <w:tcPr>
            <w:tcW w:w="2268" w:type="dxa"/>
          </w:tcPr>
          <w:p w14:paraId="7A5D4A04" w14:textId="77777777" w:rsidR="00041F64" w:rsidRPr="00C41E83" w:rsidRDefault="00041F64" w:rsidP="00C41E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менее 0,4</w:t>
            </w:r>
          </w:p>
        </w:tc>
      </w:tr>
      <w:tr w:rsidR="00041F64" w:rsidRPr="00C41E83" w14:paraId="5D18FE72" w14:textId="77777777">
        <w:tc>
          <w:tcPr>
            <w:tcW w:w="2268" w:type="dxa"/>
          </w:tcPr>
          <w:p w14:paraId="1B887AF9" w14:textId="77777777" w:rsidR="00041F64" w:rsidRPr="00C41E83" w:rsidRDefault="00041F64" w:rsidP="00C41E8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- другие виды экономической деятельности</w:t>
            </w:r>
          </w:p>
        </w:tc>
        <w:tc>
          <w:tcPr>
            <w:tcW w:w="2268" w:type="dxa"/>
          </w:tcPr>
          <w:p w14:paraId="5DE25ACD" w14:textId="77777777" w:rsidR="00041F64" w:rsidRPr="00C41E83" w:rsidRDefault="00041F64" w:rsidP="00C41E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более 1,0</w:t>
            </w:r>
          </w:p>
        </w:tc>
        <w:tc>
          <w:tcPr>
            <w:tcW w:w="2268" w:type="dxa"/>
          </w:tcPr>
          <w:p w14:paraId="4FC25B17" w14:textId="77777777" w:rsidR="00041F64" w:rsidRPr="00C41E83" w:rsidRDefault="00041F64" w:rsidP="00C41E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0,7 - 1,0</w:t>
            </w:r>
          </w:p>
        </w:tc>
        <w:tc>
          <w:tcPr>
            <w:tcW w:w="2268" w:type="dxa"/>
          </w:tcPr>
          <w:p w14:paraId="6E2D5B6B" w14:textId="77777777" w:rsidR="00041F64" w:rsidRPr="00C41E83" w:rsidRDefault="00041F64" w:rsidP="00C41E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менее 0,7</w:t>
            </w:r>
          </w:p>
        </w:tc>
      </w:tr>
      <w:tr w:rsidR="00041F64" w:rsidRPr="00C41E83" w14:paraId="793587D4" w14:textId="77777777">
        <w:tc>
          <w:tcPr>
            <w:tcW w:w="2268" w:type="dxa"/>
          </w:tcPr>
          <w:p w14:paraId="22E64EE1" w14:textId="77777777" w:rsidR="00041F64" w:rsidRPr="00C41E83" w:rsidRDefault="00041F64" w:rsidP="00C41E8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предприятия торговли</w:t>
            </w:r>
          </w:p>
        </w:tc>
        <w:tc>
          <w:tcPr>
            <w:tcW w:w="2268" w:type="dxa"/>
          </w:tcPr>
          <w:p w14:paraId="786CE40D" w14:textId="77777777" w:rsidR="00041F64" w:rsidRPr="00C41E83" w:rsidRDefault="00041F64" w:rsidP="00C41E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более 0,6</w:t>
            </w:r>
          </w:p>
        </w:tc>
        <w:tc>
          <w:tcPr>
            <w:tcW w:w="2268" w:type="dxa"/>
          </w:tcPr>
          <w:p w14:paraId="0475D085" w14:textId="77777777" w:rsidR="00041F64" w:rsidRPr="00C41E83" w:rsidRDefault="00041F64" w:rsidP="00C41E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0,4 - 0,6</w:t>
            </w:r>
          </w:p>
        </w:tc>
        <w:tc>
          <w:tcPr>
            <w:tcW w:w="2268" w:type="dxa"/>
          </w:tcPr>
          <w:p w14:paraId="36CD334B" w14:textId="77777777" w:rsidR="00041F64" w:rsidRPr="00C41E83" w:rsidRDefault="00041F64" w:rsidP="00C41E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менее 0,4</w:t>
            </w:r>
          </w:p>
        </w:tc>
      </w:tr>
      <w:tr w:rsidR="00041F64" w:rsidRPr="00C41E83" w14:paraId="01B4285E" w14:textId="77777777">
        <w:tc>
          <w:tcPr>
            <w:tcW w:w="2268" w:type="dxa"/>
          </w:tcPr>
          <w:p w14:paraId="15A8CA14" w14:textId="77777777" w:rsidR="00041F64" w:rsidRPr="00C41E83" w:rsidRDefault="00041F64" w:rsidP="00C41E8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предприятия других отраслей</w:t>
            </w:r>
          </w:p>
        </w:tc>
        <w:tc>
          <w:tcPr>
            <w:tcW w:w="2268" w:type="dxa"/>
          </w:tcPr>
          <w:p w14:paraId="075D10B3" w14:textId="77777777" w:rsidR="00041F64" w:rsidRPr="00C41E83" w:rsidRDefault="00041F64" w:rsidP="00C41E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более 1,0</w:t>
            </w:r>
          </w:p>
        </w:tc>
        <w:tc>
          <w:tcPr>
            <w:tcW w:w="2268" w:type="dxa"/>
          </w:tcPr>
          <w:p w14:paraId="185655AE" w14:textId="77777777" w:rsidR="00041F64" w:rsidRPr="00C41E83" w:rsidRDefault="00041F64" w:rsidP="00C41E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0,7 - 1,0</w:t>
            </w:r>
          </w:p>
        </w:tc>
        <w:tc>
          <w:tcPr>
            <w:tcW w:w="2268" w:type="dxa"/>
          </w:tcPr>
          <w:p w14:paraId="4321C5F5" w14:textId="77777777" w:rsidR="00041F64" w:rsidRPr="00C41E83" w:rsidRDefault="00041F64" w:rsidP="00C41E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менее 0,7</w:t>
            </w:r>
          </w:p>
        </w:tc>
      </w:tr>
      <w:tr w:rsidR="00041F64" w:rsidRPr="00C41E83" w14:paraId="5A420D28" w14:textId="77777777">
        <w:tc>
          <w:tcPr>
            <w:tcW w:w="2268" w:type="dxa"/>
          </w:tcPr>
          <w:p w14:paraId="777D41E3" w14:textId="77777777" w:rsidR="00041F64" w:rsidRPr="00C41E83" w:rsidRDefault="00041F64" w:rsidP="00C41E8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К</w:t>
            </w:r>
            <w:r w:rsidRPr="00C41E83">
              <w:rPr>
                <w:rFonts w:ascii="Arial" w:hAnsi="Arial" w:cs="Arial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2268" w:type="dxa"/>
          </w:tcPr>
          <w:p w14:paraId="1B5593F6" w14:textId="77777777" w:rsidR="00041F64" w:rsidRPr="00C41E83" w:rsidRDefault="00041F64" w:rsidP="00C41E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более 0,15</w:t>
            </w:r>
          </w:p>
        </w:tc>
        <w:tc>
          <w:tcPr>
            <w:tcW w:w="2268" w:type="dxa"/>
          </w:tcPr>
          <w:p w14:paraId="3D19FD8A" w14:textId="77777777" w:rsidR="00041F64" w:rsidRPr="00C41E83" w:rsidRDefault="00041F64" w:rsidP="00C41E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0,0 - 0,15</w:t>
            </w:r>
          </w:p>
        </w:tc>
        <w:tc>
          <w:tcPr>
            <w:tcW w:w="2268" w:type="dxa"/>
          </w:tcPr>
          <w:p w14:paraId="29206150" w14:textId="77777777" w:rsidR="00041F64" w:rsidRPr="00C41E83" w:rsidRDefault="00041F64" w:rsidP="00C41E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менее 0,0 (нерентабельно)</w:t>
            </w:r>
          </w:p>
        </w:tc>
      </w:tr>
    </w:tbl>
    <w:p w14:paraId="32FFA23B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13FF7E17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5.3. Значение сводной оценки (S) вычисляется по следующей формуле:</w:t>
      </w:r>
    </w:p>
    <w:p w14:paraId="4B94E4DD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2A1CC814" w14:textId="77777777" w:rsidR="00041F64" w:rsidRPr="00C41E83" w:rsidRDefault="00041F64" w:rsidP="00C41E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lastRenderedPageBreak/>
        <w:t>S = Вес</w:t>
      </w:r>
      <w:r w:rsidRPr="00C41E83">
        <w:rPr>
          <w:rFonts w:ascii="Arial" w:hAnsi="Arial" w:cs="Arial"/>
          <w:sz w:val="24"/>
          <w:szCs w:val="24"/>
          <w:vertAlign w:val="subscript"/>
        </w:rPr>
        <w:t>1</w:t>
      </w:r>
      <w:r w:rsidRPr="00C41E83">
        <w:rPr>
          <w:rFonts w:ascii="Arial" w:hAnsi="Arial" w:cs="Arial"/>
          <w:sz w:val="24"/>
          <w:szCs w:val="24"/>
        </w:rPr>
        <w:t xml:space="preserve"> x Категория</w:t>
      </w:r>
      <w:r w:rsidRPr="00C41E83">
        <w:rPr>
          <w:rFonts w:ascii="Arial" w:hAnsi="Arial" w:cs="Arial"/>
          <w:sz w:val="24"/>
          <w:szCs w:val="24"/>
          <w:vertAlign w:val="subscript"/>
        </w:rPr>
        <w:t>1</w:t>
      </w:r>
      <w:r w:rsidRPr="00C41E83">
        <w:rPr>
          <w:rFonts w:ascii="Arial" w:hAnsi="Arial" w:cs="Arial"/>
          <w:sz w:val="24"/>
          <w:szCs w:val="24"/>
        </w:rPr>
        <w:t xml:space="preserve"> + Вес</w:t>
      </w:r>
      <w:r w:rsidRPr="00C41E83">
        <w:rPr>
          <w:rFonts w:ascii="Arial" w:hAnsi="Arial" w:cs="Arial"/>
          <w:sz w:val="24"/>
          <w:szCs w:val="24"/>
          <w:vertAlign w:val="subscript"/>
        </w:rPr>
        <w:t>2</w:t>
      </w:r>
      <w:r w:rsidRPr="00C41E83">
        <w:rPr>
          <w:rFonts w:ascii="Arial" w:hAnsi="Arial" w:cs="Arial"/>
          <w:sz w:val="24"/>
          <w:szCs w:val="24"/>
        </w:rPr>
        <w:t xml:space="preserve"> x Категория</w:t>
      </w:r>
      <w:r w:rsidRPr="00C41E83">
        <w:rPr>
          <w:rFonts w:ascii="Arial" w:hAnsi="Arial" w:cs="Arial"/>
          <w:sz w:val="24"/>
          <w:szCs w:val="24"/>
          <w:vertAlign w:val="subscript"/>
        </w:rPr>
        <w:t>2</w:t>
      </w:r>
      <w:r w:rsidRPr="00C41E83">
        <w:rPr>
          <w:rFonts w:ascii="Arial" w:hAnsi="Arial" w:cs="Arial"/>
          <w:sz w:val="24"/>
          <w:szCs w:val="24"/>
        </w:rPr>
        <w:t xml:space="preserve"> + Вес</w:t>
      </w:r>
      <w:r w:rsidRPr="00C41E83">
        <w:rPr>
          <w:rFonts w:ascii="Arial" w:hAnsi="Arial" w:cs="Arial"/>
          <w:sz w:val="24"/>
          <w:szCs w:val="24"/>
          <w:vertAlign w:val="subscript"/>
        </w:rPr>
        <w:t>3</w:t>
      </w:r>
      <w:r w:rsidRPr="00C41E83">
        <w:rPr>
          <w:rFonts w:ascii="Arial" w:hAnsi="Arial" w:cs="Arial"/>
          <w:sz w:val="24"/>
          <w:szCs w:val="24"/>
        </w:rPr>
        <w:t xml:space="preserve"> x</w:t>
      </w:r>
    </w:p>
    <w:p w14:paraId="2D348048" w14:textId="77777777" w:rsidR="00041F64" w:rsidRPr="00C41E83" w:rsidRDefault="00041F64" w:rsidP="00C41E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x Категория</w:t>
      </w:r>
      <w:r w:rsidRPr="00C41E83">
        <w:rPr>
          <w:rFonts w:ascii="Arial" w:hAnsi="Arial" w:cs="Arial"/>
          <w:sz w:val="24"/>
          <w:szCs w:val="24"/>
          <w:vertAlign w:val="subscript"/>
        </w:rPr>
        <w:t>3</w:t>
      </w:r>
      <w:r w:rsidRPr="00C41E83">
        <w:rPr>
          <w:rFonts w:ascii="Arial" w:hAnsi="Arial" w:cs="Arial"/>
          <w:sz w:val="24"/>
          <w:szCs w:val="24"/>
        </w:rPr>
        <w:t xml:space="preserve"> + Вес</w:t>
      </w:r>
      <w:r w:rsidRPr="00C41E83">
        <w:rPr>
          <w:rFonts w:ascii="Arial" w:hAnsi="Arial" w:cs="Arial"/>
          <w:sz w:val="24"/>
          <w:szCs w:val="24"/>
          <w:vertAlign w:val="subscript"/>
        </w:rPr>
        <w:t>4</w:t>
      </w:r>
      <w:r w:rsidRPr="00C41E83">
        <w:rPr>
          <w:rFonts w:ascii="Arial" w:hAnsi="Arial" w:cs="Arial"/>
          <w:sz w:val="24"/>
          <w:szCs w:val="24"/>
        </w:rPr>
        <w:t xml:space="preserve"> x Категория</w:t>
      </w:r>
      <w:r w:rsidRPr="00C41E83">
        <w:rPr>
          <w:rFonts w:ascii="Arial" w:hAnsi="Arial" w:cs="Arial"/>
          <w:sz w:val="24"/>
          <w:szCs w:val="24"/>
          <w:vertAlign w:val="subscript"/>
        </w:rPr>
        <w:t>4</w:t>
      </w:r>
      <w:r w:rsidRPr="00C41E83">
        <w:rPr>
          <w:rFonts w:ascii="Arial" w:hAnsi="Arial" w:cs="Arial"/>
          <w:sz w:val="24"/>
          <w:szCs w:val="24"/>
        </w:rPr>
        <w:t xml:space="preserve"> + Вес</w:t>
      </w:r>
      <w:r w:rsidRPr="00C41E83">
        <w:rPr>
          <w:rFonts w:ascii="Arial" w:hAnsi="Arial" w:cs="Arial"/>
          <w:sz w:val="24"/>
          <w:szCs w:val="24"/>
          <w:vertAlign w:val="subscript"/>
        </w:rPr>
        <w:t>5</w:t>
      </w:r>
      <w:r w:rsidRPr="00C41E83">
        <w:rPr>
          <w:rFonts w:ascii="Arial" w:hAnsi="Arial" w:cs="Arial"/>
          <w:sz w:val="24"/>
          <w:szCs w:val="24"/>
        </w:rPr>
        <w:t xml:space="preserve"> x Категория</w:t>
      </w:r>
      <w:r w:rsidRPr="00C41E83">
        <w:rPr>
          <w:rFonts w:ascii="Arial" w:hAnsi="Arial" w:cs="Arial"/>
          <w:sz w:val="24"/>
          <w:szCs w:val="24"/>
          <w:vertAlign w:val="subscript"/>
        </w:rPr>
        <w:t>5</w:t>
      </w:r>
      <w:r w:rsidRPr="00C41E83">
        <w:rPr>
          <w:rFonts w:ascii="Arial" w:hAnsi="Arial" w:cs="Arial"/>
          <w:sz w:val="24"/>
          <w:szCs w:val="24"/>
        </w:rPr>
        <w:t>, где:</w:t>
      </w:r>
    </w:p>
    <w:p w14:paraId="522A1BE7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347D4D47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C41E83">
        <w:rPr>
          <w:rFonts w:ascii="Arial" w:hAnsi="Arial" w:cs="Arial"/>
          <w:sz w:val="24"/>
          <w:szCs w:val="24"/>
        </w:rPr>
        <w:t>Вес</w:t>
      </w:r>
      <w:r w:rsidRPr="00C41E83">
        <w:rPr>
          <w:rFonts w:ascii="Arial" w:hAnsi="Arial" w:cs="Arial"/>
          <w:sz w:val="24"/>
          <w:szCs w:val="24"/>
          <w:vertAlign w:val="subscript"/>
        </w:rPr>
        <w:t>i</w:t>
      </w:r>
      <w:proofErr w:type="spellEnd"/>
      <w:r w:rsidRPr="00C41E83">
        <w:rPr>
          <w:rFonts w:ascii="Arial" w:hAnsi="Arial" w:cs="Arial"/>
          <w:sz w:val="24"/>
          <w:szCs w:val="24"/>
        </w:rPr>
        <w:t xml:space="preserve"> - вес показателя </w:t>
      </w:r>
      <w:proofErr w:type="spellStart"/>
      <w:r w:rsidRPr="00C41E83">
        <w:rPr>
          <w:rFonts w:ascii="Arial" w:hAnsi="Arial" w:cs="Arial"/>
          <w:sz w:val="24"/>
          <w:szCs w:val="24"/>
        </w:rPr>
        <w:t>К</w:t>
      </w:r>
      <w:r w:rsidRPr="00C41E83">
        <w:rPr>
          <w:rFonts w:ascii="Arial" w:hAnsi="Arial" w:cs="Arial"/>
          <w:sz w:val="24"/>
          <w:szCs w:val="24"/>
          <w:vertAlign w:val="subscript"/>
        </w:rPr>
        <w:t>i</w:t>
      </w:r>
      <w:proofErr w:type="spellEnd"/>
      <w:r w:rsidRPr="00C41E83">
        <w:rPr>
          <w:rFonts w:ascii="Arial" w:hAnsi="Arial" w:cs="Arial"/>
          <w:sz w:val="24"/>
          <w:szCs w:val="24"/>
        </w:rPr>
        <w:t xml:space="preserve"> в сводной оценке, i = 1, 2, 3, 4 или 5. Значения весов представлены в таблице 2;</w:t>
      </w:r>
    </w:p>
    <w:p w14:paraId="460A66E6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C41E83">
        <w:rPr>
          <w:rFonts w:ascii="Arial" w:hAnsi="Arial" w:cs="Arial"/>
          <w:sz w:val="24"/>
          <w:szCs w:val="24"/>
        </w:rPr>
        <w:t>Категория</w:t>
      </w:r>
      <w:r w:rsidRPr="00C41E83">
        <w:rPr>
          <w:rFonts w:ascii="Arial" w:hAnsi="Arial" w:cs="Arial"/>
          <w:sz w:val="24"/>
          <w:szCs w:val="24"/>
          <w:vertAlign w:val="subscript"/>
        </w:rPr>
        <w:t>i</w:t>
      </w:r>
      <w:proofErr w:type="spellEnd"/>
      <w:r w:rsidRPr="00C41E83">
        <w:rPr>
          <w:rFonts w:ascii="Arial" w:hAnsi="Arial" w:cs="Arial"/>
          <w:sz w:val="24"/>
          <w:szCs w:val="24"/>
        </w:rPr>
        <w:t xml:space="preserve"> - категория, к которой относится значение показателя </w:t>
      </w:r>
      <w:proofErr w:type="spellStart"/>
      <w:r w:rsidRPr="00C41E83">
        <w:rPr>
          <w:rFonts w:ascii="Arial" w:hAnsi="Arial" w:cs="Arial"/>
          <w:sz w:val="24"/>
          <w:szCs w:val="24"/>
        </w:rPr>
        <w:t>К</w:t>
      </w:r>
      <w:r w:rsidRPr="00C41E83">
        <w:rPr>
          <w:rFonts w:ascii="Arial" w:hAnsi="Arial" w:cs="Arial"/>
          <w:sz w:val="24"/>
          <w:szCs w:val="24"/>
          <w:vertAlign w:val="subscript"/>
        </w:rPr>
        <w:t>i</w:t>
      </w:r>
      <w:proofErr w:type="spellEnd"/>
      <w:r w:rsidRPr="00C41E8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41E83">
        <w:rPr>
          <w:rFonts w:ascii="Arial" w:hAnsi="Arial" w:cs="Arial"/>
          <w:sz w:val="24"/>
          <w:szCs w:val="24"/>
        </w:rPr>
        <w:t>Категория</w:t>
      </w:r>
      <w:r w:rsidRPr="00C41E83">
        <w:rPr>
          <w:rFonts w:ascii="Arial" w:hAnsi="Arial" w:cs="Arial"/>
          <w:sz w:val="24"/>
          <w:szCs w:val="24"/>
          <w:vertAlign w:val="subscript"/>
        </w:rPr>
        <w:t>i</w:t>
      </w:r>
      <w:proofErr w:type="spellEnd"/>
      <w:r w:rsidRPr="00C41E83">
        <w:rPr>
          <w:rFonts w:ascii="Arial" w:hAnsi="Arial" w:cs="Arial"/>
          <w:sz w:val="24"/>
          <w:szCs w:val="24"/>
        </w:rPr>
        <w:t xml:space="preserve"> = 1, 2 или 3.</w:t>
      </w:r>
    </w:p>
    <w:p w14:paraId="181A51AF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44BC6F08" w14:textId="77777777" w:rsidR="00041F64" w:rsidRPr="00C41E83" w:rsidRDefault="00041F64" w:rsidP="00C41E83">
      <w:pPr>
        <w:spacing w:after="0" w:line="240" w:lineRule="auto"/>
        <w:jc w:val="right"/>
        <w:outlineLvl w:val="3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Таблица 2</w:t>
      </w:r>
    </w:p>
    <w:p w14:paraId="0BFC5230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69E9AB77" w14:textId="77777777" w:rsidR="00041F64" w:rsidRPr="00C41E83" w:rsidRDefault="00041F64" w:rsidP="00C41E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b/>
          <w:sz w:val="24"/>
          <w:szCs w:val="24"/>
        </w:rPr>
        <w:t>ВЕС ПОКАЗАТЕЛЕЙ,</w:t>
      </w:r>
    </w:p>
    <w:p w14:paraId="4463DEA1" w14:textId="77777777" w:rsidR="00041F64" w:rsidRPr="00C41E83" w:rsidRDefault="00041F64" w:rsidP="00C41E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b/>
          <w:sz w:val="24"/>
          <w:szCs w:val="24"/>
        </w:rPr>
        <w:t>ИСПОЛЬЗУЕМЫЙ ПРИ РАСЧЕТЕ СВОДНОЙ ОЦЕНКИ</w:t>
      </w:r>
    </w:p>
    <w:p w14:paraId="46609DA1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3"/>
        <w:gridCol w:w="2268"/>
      </w:tblGrid>
      <w:tr w:rsidR="00041F64" w:rsidRPr="00C41E83" w14:paraId="51D2B5F1" w14:textId="77777777">
        <w:tc>
          <w:tcPr>
            <w:tcW w:w="6803" w:type="dxa"/>
          </w:tcPr>
          <w:p w14:paraId="038C0CD9" w14:textId="77777777" w:rsidR="00041F64" w:rsidRPr="00C41E83" w:rsidRDefault="00041F64" w:rsidP="00C41E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Показатель</w:t>
            </w:r>
          </w:p>
        </w:tc>
        <w:tc>
          <w:tcPr>
            <w:tcW w:w="2268" w:type="dxa"/>
          </w:tcPr>
          <w:p w14:paraId="2ED58EC4" w14:textId="77777777" w:rsidR="00041F64" w:rsidRPr="00C41E83" w:rsidRDefault="00041F64" w:rsidP="00C41E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Вес показателя</w:t>
            </w:r>
          </w:p>
        </w:tc>
      </w:tr>
      <w:tr w:rsidR="00041F64" w:rsidRPr="00C41E83" w14:paraId="7A3FEAE3" w14:textId="77777777">
        <w:tc>
          <w:tcPr>
            <w:tcW w:w="6803" w:type="dxa"/>
          </w:tcPr>
          <w:p w14:paraId="1B9AB5FF" w14:textId="77777777" w:rsidR="00041F64" w:rsidRPr="00C41E83" w:rsidRDefault="00041F64" w:rsidP="00C41E8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Коэффициент абсолютной ликвидности (К</w:t>
            </w:r>
            <w:r w:rsidRPr="00C41E83">
              <w:rPr>
                <w:rFonts w:ascii="Arial" w:hAnsi="Arial" w:cs="Arial"/>
                <w:sz w:val="24"/>
                <w:szCs w:val="24"/>
                <w:vertAlign w:val="subscript"/>
              </w:rPr>
              <w:t>1</w:t>
            </w:r>
            <w:r w:rsidRPr="00C41E8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1944AA24" w14:textId="77777777" w:rsidR="00041F64" w:rsidRPr="00C41E83" w:rsidRDefault="00041F64" w:rsidP="00C41E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0,11</w:t>
            </w:r>
          </w:p>
        </w:tc>
      </w:tr>
      <w:tr w:rsidR="00041F64" w:rsidRPr="00C41E83" w14:paraId="3631BC94" w14:textId="77777777">
        <w:tc>
          <w:tcPr>
            <w:tcW w:w="6803" w:type="dxa"/>
          </w:tcPr>
          <w:p w14:paraId="0122EF12" w14:textId="77777777" w:rsidR="00041F64" w:rsidRPr="00C41E83" w:rsidRDefault="00041F64" w:rsidP="00C41E8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Коэффициент быстрой ликвидности (К</w:t>
            </w:r>
            <w:r w:rsidRPr="00C41E83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 w:rsidRPr="00C41E8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343A2888" w14:textId="77777777" w:rsidR="00041F64" w:rsidRPr="00C41E83" w:rsidRDefault="00041F64" w:rsidP="00C41E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0,05</w:t>
            </w:r>
          </w:p>
        </w:tc>
      </w:tr>
      <w:tr w:rsidR="00041F64" w:rsidRPr="00C41E83" w14:paraId="204E4FF0" w14:textId="77777777">
        <w:tc>
          <w:tcPr>
            <w:tcW w:w="6803" w:type="dxa"/>
          </w:tcPr>
          <w:p w14:paraId="2D1C5092" w14:textId="77777777" w:rsidR="00041F64" w:rsidRPr="00C41E83" w:rsidRDefault="00041F64" w:rsidP="00C41E8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Коэффициент текущей ликвидности (К</w:t>
            </w:r>
            <w:r w:rsidRPr="00C41E83">
              <w:rPr>
                <w:rFonts w:ascii="Arial" w:hAnsi="Arial" w:cs="Arial"/>
                <w:sz w:val="24"/>
                <w:szCs w:val="24"/>
                <w:vertAlign w:val="subscript"/>
              </w:rPr>
              <w:t>3</w:t>
            </w:r>
            <w:r w:rsidRPr="00C41E8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324BC842" w14:textId="77777777" w:rsidR="00041F64" w:rsidRPr="00C41E83" w:rsidRDefault="00041F64" w:rsidP="00C41E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0,42</w:t>
            </w:r>
          </w:p>
        </w:tc>
      </w:tr>
      <w:tr w:rsidR="00041F64" w:rsidRPr="00C41E83" w14:paraId="2B78058D" w14:textId="77777777">
        <w:tc>
          <w:tcPr>
            <w:tcW w:w="6803" w:type="dxa"/>
          </w:tcPr>
          <w:p w14:paraId="775D7A5C" w14:textId="77777777" w:rsidR="00041F64" w:rsidRPr="00C41E83" w:rsidRDefault="00041F64" w:rsidP="00C41E8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Соотношение собственных и заемных средств (К</w:t>
            </w:r>
            <w:r w:rsidRPr="00C41E83">
              <w:rPr>
                <w:rFonts w:ascii="Arial" w:hAnsi="Arial" w:cs="Arial"/>
                <w:sz w:val="24"/>
                <w:szCs w:val="24"/>
                <w:vertAlign w:val="subscript"/>
              </w:rPr>
              <w:t>4</w:t>
            </w:r>
            <w:r w:rsidRPr="00C41E8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582C02E6" w14:textId="77777777" w:rsidR="00041F64" w:rsidRPr="00C41E83" w:rsidRDefault="00041F64" w:rsidP="00C41E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0,21</w:t>
            </w:r>
          </w:p>
        </w:tc>
      </w:tr>
      <w:tr w:rsidR="00041F64" w:rsidRPr="00C41E83" w14:paraId="176AECC3" w14:textId="77777777">
        <w:tc>
          <w:tcPr>
            <w:tcW w:w="6803" w:type="dxa"/>
          </w:tcPr>
          <w:p w14:paraId="3679BD74" w14:textId="77777777" w:rsidR="00041F64" w:rsidRPr="00C41E83" w:rsidRDefault="00041F64" w:rsidP="00C41E8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Коэффициент рентабельности (К</w:t>
            </w:r>
            <w:r w:rsidRPr="00C41E83">
              <w:rPr>
                <w:rFonts w:ascii="Arial" w:hAnsi="Arial" w:cs="Arial"/>
                <w:sz w:val="24"/>
                <w:szCs w:val="24"/>
                <w:vertAlign w:val="subscript"/>
              </w:rPr>
              <w:t>5</w:t>
            </w:r>
            <w:r w:rsidRPr="00C41E8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7765CCB3" w14:textId="77777777" w:rsidR="00041F64" w:rsidRPr="00C41E83" w:rsidRDefault="00041F64" w:rsidP="00C41E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hAnsi="Arial" w:cs="Arial"/>
                <w:sz w:val="24"/>
                <w:szCs w:val="24"/>
              </w:rPr>
              <w:t>0,21</w:t>
            </w:r>
          </w:p>
        </w:tc>
      </w:tr>
    </w:tbl>
    <w:p w14:paraId="7C09A085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18600A8D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5.4. На основе значения сводной оценки определяется степень финансового состояния принципала.</w:t>
      </w:r>
    </w:p>
    <w:p w14:paraId="37817CFE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Финансовое состояние принципала, его поручителей (гарантов) может иметь одну из следующих степеней:</w:t>
      </w:r>
    </w:p>
    <w:p w14:paraId="7DA4F7D5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- хорошая степень финансового состояния - если значение сводной оценки не превышает 1,05;</w:t>
      </w:r>
    </w:p>
    <w:p w14:paraId="3CC4A53C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- удовлетворительная степень финансового состояния - если значение сводной оценки больше 1,05, однако не превышает 2,4;</w:t>
      </w:r>
    </w:p>
    <w:p w14:paraId="5F03B634" w14:textId="0F016770" w:rsid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- неудовлетворительная степень финансового состояния - если значение сводной оценки больше 2,4.</w:t>
      </w:r>
    </w:p>
    <w:p w14:paraId="43E9DC60" w14:textId="77777777" w:rsidR="00C41E83" w:rsidRDefault="00C41E8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a5"/>
        <w:tblW w:w="4928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732C94" w:rsidRPr="00C41E83" w14:paraId="62AFF9D6" w14:textId="77777777" w:rsidTr="00C41E83">
        <w:tc>
          <w:tcPr>
            <w:tcW w:w="4928" w:type="dxa"/>
          </w:tcPr>
          <w:p w14:paraId="35A0AF33" w14:textId="77777777" w:rsidR="00732C94" w:rsidRPr="00C41E83" w:rsidRDefault="008127A5" w:rsidP="00C41E8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41E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УТВЕРЖДЕН</w:t>
            </w:r>
          </w:p>
          <w:p w14:paraId="706E1629" w14:textId="77777777" w:rsidR="00732C94" w:rsidRPr="00C41E83" w:rsidRDefault="00732C94" w:rsidP="00C41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41E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постановлени</w:t>
            </w:r>
            <w:r w:rsidR="008127A5" w:rsidRPr="00C41E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ем</w:t>
            </w:r>
            <w:r w:rsidRPr="00C41E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администрации  </w:t>
            </w:r>
          </w:p>
          <w:p w14:paraId="4A550C8B" w14:textId="77777777" w:rsidR="00732C94" w:rsidRPr="00C41E83" w:rsidRDefault="00732C94" w:rsidP="00C41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41E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 образования</w:t>
            </w:r>
          </w:p>
          <w:p w14:paraId="3BCF0ED5" w14:textId="77777777" w:rsidR="00732C94" w:rsidRPr="00C41E83" w:rsidRDefault="00732C94" w:rsidP="00C41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41E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«Холмский городской округ»</w:t>
            </w:r>
          </w:p>
          <w:p w14:paraId="1178CF28" w14:textId="0C7B46F7" w:rsidR="00732C94" w:rsidRPr="00C41E83" w:rsidRDefault="00732C94" w:rsidP="00C41E83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 </w:t>
            </w:r>
            <w:r w:rsidR="00DC4CF5" w:rsidRPr="00C41E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13.05.2024 № 792 </w:t>
            </w:r>
            <w:r w:rsidRPr="00C41E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</w:t>
            </w:r>
          </w:p>
        </w:tc>
      </w:tr>
    </w:tbl>
    <w:p w14:paraId="14106B73" w14:textId="77777777" w:rsidR="00041F64" w:rsidRPr="00C41E83" w:rsidRDefault="00041F64" w:rsidP="00C41E8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4F6D30C" w14:textId="77777777" w:rsidR="00041F64" w:rsidRPr="00C41E83" w:rsidRDefault="00041F64" w:rsidP="00C41E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2" w:name="P226"/>
      <w:bookmarkEnd w:id="2"/>
      <w:r w:rsidRPr="00C41E83">
        <w:rPr>
          <w:rFonts w:ascii="Arial" w:hAnsi="Arial" w:cs="Arial"/>
          <w:b/>
          <w:sz w:val="24"/>
          <w:szCs w:val="24"/>
        </w:rPr>
        <w:t>ПОРЯДОК</w:t>
      </w:r>
    </w:p>
    <w:p w14:paraId="1C0B5D03" w14:textId="77777777" w:rsidR="00041F64" w:rsidRPr="00C41E83" w:rsidRDefault="00041F64" w:rsidP="00C41E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b/>
          <w:sz w:val="24"/>
          <w:szCs w:val="24"/>
        </w:rPr>
        <w:t>ОПРЕДЕЛЕНИЯ МИНИМАЛЬНОГО ОБЪЕМА ОБЕСПЕЧЕНИЯ ИСПОЛНЕНИЯ</w:t>
      </w:r>
    </w:p>
    <w:p w14:paraId="7AFBF3E8" w14:textId="77777777" w:rsidR="00041F64" w:rsidRPr="00C41E83" w:rsidRDefault="00041F64" w:rsidP="00C41E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b/>
          <w:sz w:val="24"/>
          <w:szCs w:val="24"/>
        </w:rPr>
        <w:t>ОБЯЗАТЕЛЬСТВ ПРИНЦИПАЛА ПО УДОВЛЕТВОРЕНИЮ</w:t>
      </w:r>
    </w:p>
    <w:p w14:paraId="2EC917D9" w14:textId="77777777" w:rsidR="00041F64" w:rsidRPr="00C41E83" w:rsidRDefault="00041F64" w:rsidP="00C41E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b/>
          <w:sz w:val="24"/>
          <w:szCs w:val="24"/>
        </w:rPr>
        <w:t>РЕГРЕССНОГО ТРЕБОВАНИЯ ГАРАНТА К ПРИНЦИПАЛУ</w:t>
      </w:r>
    </w:p>
    <w:p w14:paraId="73A4B061" w14:textId="77777777" w:rsidR="00041F64" w:rsidRPr="00C41E83" w:rsidRDefault="00041F64" w:rsidP="00C41E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b/>
          <w:sz w:val="24"/>
          <w:szCs w:val="24"/>
        </w:rPr>
        <w:t xml:space="preserve">ПО МУНИЦИПАЛЬНОЙ ГАРАНТИИ </w:t>
      </w:r>
      <w:r w:rsidR="00732C94" w:rsidRPr="00C41E83">
        <w:rPr>
          <w:rFonts w:ascii="Arial" w:hAnsi="Arial" w:cs="Arial"/>
          <w:b/>
          <w:sz w:val="24"/>
          <w:szCs w:val="24"/>
        </w:rPr>
        <w:t xml:space="preserve">МУНИЦИПАЛЬНОГО ОБРАЗОВАНИЯ «ХОЛМСКИЙ ГОРОДСКОЙ ОКРУГ» </w:t>
      </w:r>
    </w:p>
    <w:p w14:paraId="100F5D32" w14:textId="77777777" w:rsidR="00041F64" w:rsidRPr="00C41E83" w:rsidRDefault="00041F64" w:rsidP="00C41E8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87706A1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 xml:space="preserve">1. Настоящий Порядок устанавливает требования к минимальному объему (сумме) обеспечения исполнения обязательств принципала по удовлетворению регрессного требования гаранта к принципалу при предоставлении муниципальной гарантии </w:t>
      </w:r>
      <w:r w:rsidR="00732C94" w:rsidRPr="00C41E83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C41E83">
        <w:rPr>
          <w:rFonts w:ascii="Arial" w:hAnsi="Arial" w:cs="Arial"/>
          <w:sz w:val="24"/>
          <w:szCs w:val="24"/>
        </w:rPr>
        <w:t>(далее - Гарантия).</w:t>
      </w:r>
    </w:p>
    <w:p w14:paraId="4946228F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 xml:space="preserve">2. Минимальный объем (сумма) обеспечения исполнения обязательств принципала по удовлетворению регрессного требования гаранта к принципалу (далее - минимальный объем обеспечения) устанавливается в зависимости от степени удовлетворительности его финансового состояния, определяемой в соответствии с </w:t>
      </w:r>
      <w:hyperlink w:anchor="P74">
        <w:r w:rsidRPr="00C41E83">
          <w:rPr>
            <w:rFonts w:ascii="Arial" w:hAnsi="Arial" w:cs="Arial"/>
            <w:sz w:val="24"/>
            <w:szCs w:val="24"/>
          </w:rPr>
          <w:t>методикой</w:t>
        </w:r>
      </w:hyperlink>
      <w:r w:rsidRPr="00C41E83">
        <w:rPr>
          <w:rFonts w:ascii="Arial" w:hAnsi="Arial" w:cs="Arial"/>
          <w:sz w:val="24"/>
          <w:szCs w:val="24"/>
        </w:rPr>
        <w:t xml:space="preserve"> оценки финансового состояния принципала, его поручителей (гарантов), являющейся приложением 1 к Порядку проведения анализа финансового состояния принципала, его поручителей (гарантов) при предоставлении муниципальной гарантии </w:t>
      </w:r>
      <w:r w:rsidR="00732C94" w:rsidRPr="00C41E83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C41E83">
        <w:rPr>
          <w:rFonts w:ascii="Arial" w:hAnsi="Arial" w:cs="Arial"/>
          <w:sz w:val="24"/>
          <w:szCs w:val="24"/>
        </w:rPr>
        <w:t xml:space="preserve">и последующего мониторинга после предоставления муниципальной гарантии </w:t>
      </w:r>
      <w:r w:rsidR="00732C94" w:rsidRPr="00C41E83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округ». </w:t>
      </w:r>
    </w:p>
    <w:p w14:paraId="22A89A26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Минимальный объем обеспечения соответствует:</w:t>
      </w:r>
    </w:p>
    <w:p w14:paraId="392E613F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 xml:space="preserve">- уровню 100 процентов от суммы муниципальной гарантии </w:t>
      </w:r>
      <w:r w:rsidR="00732C94" w:rsidRPr="00C41E83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C41E83">
        <w:rPr>
          <w:rFonts w:ascii="Arial" w:hAnsi="Arial" w:cs="Arial"/>
          <w:sz w:val="24"/>
          <w:szCs w:val="24"/>
        </w:rPr>
        <w:t>- финансовое состояние принципала является хорошим;</w:t>
      </w:r>
    </w:p>
    <w:p w14:paraId="435585A1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 xml:space="preserve">- уровню 120 процентов от суммы муниципальной гарантии </w:t>
      </w:r>
      <w:r w:rsidR="00732C94" w:rsidRPr="00C41E83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C41E83">
        <w:rPr>
          <w:rFonts w:ascii="Arial" w:hAnsi="Arial" w:cs="Arial"/>
          <w:sz w:val="24"/>
          <w:szCs w:val="24"/>
        </w:rPr>
        <w:t>- финансовое состояние принципала является удовлетворительным.</w:t>
      </w:r>
    </w:p>
    <w:p w14:paraId="42F43FDD" w14:textId="441A206A" w:rsid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 xml:space="preserve">3. Предоставление обеспечения регрессных требований </w:t>
      </w:r>
      <w:r w:rsidR="00732C94" w:rsidRPr="00C41E83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C41E83">
        <w:rPr>
          <w:rFonts w:ascii="Arial" w:hAnsi="Arial" w:cs="Arial"/>
          <w:sz w:val="24"/>
          <w:szCs w:val="24"/>
        </w:rPr>
        <w:t>(включая оформление сделок, государственную регистрацию, иную регистрацию (иное подтверждение) в установленном порядке сделок и (или) прав (перехода прав, обременения) по ним) осуществляется до даты выдачи Гарантии.</w:t>
      </w:r>
    </w:p>
    <w:p w14:paraId="395A61E4" w14:textId="77777777" w:rsidR="00C41E83" w:rsidRDefault="00C41E8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a5"/>
        <w:tblW w:w="5353" w:type="dxa"/>
        <w:tblInd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</w:tblGrid>
      <w:tr w:rsidR="00732C94" w:rsidRPr="00C41E83" w14:paraId="5D8CBF37" w14:textId="77777777" w:rsidTr="00C41E83">
        <w:tc>
          <w:tcPr>
            <w:tcW w:w="5353" w:type="dxa"/>
          </w:tcPr>
          <w:p w14:paraId="44755109" w14:textId="77777777" w:rsidR="00732C94" w:rsidRPr="00C41E83" w:rsidRDefault="008127A5" w:rsidP="00C41E8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41E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УТВЕРЖДЕН</w:t>
            </w:r>
          </w:p>
          <w:p w14:paraId="63B29C96" w14:textId="77777777" w:rsidR="00732C94" w:rsidRPr="00C41E83" w:rsidRDefault="00732C94" w:rsidP="00C41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41E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постановлени</w:t>
            </w:r>
            <w:r w:rsidR="008127A5" w:rsidRPr="00C41E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ем</w:t>
            </w:r>
            <w:r w:rsidRPr="00C41E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администрации  </w:t>
            </w:r>
          </w:p>
          <w:p w14:paraId="562E09EC" w14:textId="77777777" w:rsidR="00732C94" w:rsidRPr="00C41E83" w:rsidRDefault="00732C94" w:rsidP="00C41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41E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 образования</w:t>
            </w:r>
          </w:p>
          <w:p w14:paraId="3F3F7DFF" w14:textId="77777777" w:rsidR="00732C94" w:rsidRPr="00C41E83" w:rsidRDefault="00732C94" w:rsidP="00C41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41E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«Холмский городской округ»</w:t>
            </w:r>
          </w:p>
          <w:p w14:paraId="01D1829F" w14:textId="2A468F40" w:rsidR="00732C94" w:rsidRPr="00C41E83" w:rsidRDefault="00DC4CF5" w:rsidP="00C41E83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C41E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13.05.2024 № 792 __________</w:t>
            </w:r>
          </w:p>
        </w:tc>
      </w:tr>
    </w:tbl>
    <w:p w14:paraId="70183AB9" w14:textId="77777777" w:rsidR="00732C94" w:rsidRPr="00C41E83" w:rsidRDefault="00732C94" w:rsidP="00C41E8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C91ACB0" w14:textId="77777777" w:rsidR="00041F64" w:rsidRPr="00C41E83" w:rsidRDefault="00041F64" w:rsidP="00C41E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3" w:name="P251"/>
      <w:bookmarkEnd w:id="3"/>
      <w:r w:rsidRPr="00C41E83">
        <w:rPr>
          <w:rFonts w:ascii="Arial" w:hAnsi="Arial" w:cs="Arial"/>
          <w:b/>
          <w:sz w:val="24"/>
          <w:szCs w:val="24"/>
        </w:rPr>
        <w:t>ПОРЯДОК</w:t>
      </w:r>
    </w:p>
    <w:p w14:paraId="2B9AC1EB" w14:textId="77777777" w:rsidR="00732C94" w:rsidRPr="00C41E83" w:rsidRDefault="00041F64" w:rsidP="00C41E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41E83">
        <w:rPr>
          <w:rFonts w:ascii="Arial" w:hAnsi="Arial" w:cs="Arial"/>
          <w:b/>
          <w:sz w:val="24"/>
          <w:szCs w:val="24"/>
        </w:rPr>
        <w:t xml:space="preserve">ПРОВЕДЕНИЯ ПРОВЕРКИ ДОСТАТОЧНОСТИ, </w:t>
      </w:r>
    </w:p>
    <w:p w14:paraId="6B0E1016" w14:textId="77777777" w:rsidR="00041F64" w:rsidRPr="00C41E83" w:rsidRDefault="00041F64" w:rsidP="00C41E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b/>
          <w:sz w:val="24"/>
          <w:szCs w:val="24"/>
        </w:rPr>
        <w:t>НАДЕЖНОСТИ И ЛИКВИДНОСТИ</w:t>
      </w:r>
    </w:p>
    <w:p w14:paraId="158C1348" w14:textId="77777777" w:rsidR="00041F64" w:rsidRPr="00C41E83" w:rsidRDefault="00041F64" w:rsidP="00C41E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b/>
          <w:sz w:val="24"/>
          <w:szCs w:val="24"/>
        </w:rPr>
        <w:t>ОБЕСПЕЧЕНИЯ ПРИ ПРЕДОСТАВЛЕНИИ МУНИЦИПАЛЬНОЙ ГАРАНТИИ</w:t>
      </w:r>
    </w:p>
    <w:p w14:paraId="39CC6B3A" w14:textId="77777777" w:rsidR="00732C94" w:rsidRPr="00C41E83" w:rsidRDefault="00732C94" w:rsidP="00C41E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b/>
          <w:sz w:val="24"/>
          <w:szCs w:val="24"/>
        </w:rPr>
        <w:t xml:space="preserve">МУНИЦИПАЛЬНОГО ОБРАЗОВАНИЯ «ХОЛМСКИЙ ГОРОДСКОЙ ОКРУГ» </w:t>
      </w:r>
    </w:p>
    <w:p w14:paraId="723A6124" w14:textId="77777777" w:rsidR="00041F64" w:rsidRPr="00C41E83" w:rsidRDefault="00041F64" w:rsidP="00C41E8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4AD9073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1. Настоящий Порядок устанавливает требования к проведению проверки достаточности, надежности и ликвидности обеспечения при предоставлении муниципальной гарантии</w:t>
      </w:r>
      <w:r w:rsidR="007D3AFE" w:rsidRPr="00C41E83">
        <w:rPr>
          <w:rFonts w:ascii="Arial" w:hAnsi="Arial" w:cs="Arial"/>
          <w:sz w:val="24"/>
          <w:szCs w:val="24"/>
        </w:rPr>
        <w:t xml:space="preserve"> муниципального образования «Холмский городской округ»</w:t>
      </w:r>
      <w:r w:rsidRPr="00C41E83">
        <w:rPr>
          <w:rFonts w:ascii="Arial" w:hAnsi="Arial" w:cs="Arial"/>
          <w:sz w:val="24"/>
          <w:szCs w:val="24"/>
        </w:rPr>
        <w:t>.</w:t>
      </w:r>
    </w:p>
    <w:p w14:paraId="518B54AF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2. В качестве обеспечения исполнения обязательств принципала по удовлетворению регрессных требований гаранта может приниматься в залог имущество принципала, имеющее высокую степень надежности и ликвидности.</w:t>
      </w:r>
    </w:p>
    <w:p w14:paraId="693C8D4C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3. Оценка рыночной стоимости (с выводами о ликвидности) имущества, передаваемого в залог, осуществляется в соответствии с законодательством Российской Федерации об оценочной деятельности на основании договора на проведение оценки, заключенного с оценочной компанией.</w:t>
      </w:r>
    </w:p>
    <w:p w14:paraId="530580A3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4. Оценка передаваемого в залог имущества осуществляется по соответствующим установленным законодательством Российской Федерации об оценочной деятельности требованиям оценщиком, заключившим трудовой договор с указанной оценочной компанией (состоящим в штате указанной оценочной компании) (далее - оценщик), не ранее чем за 6 месяцев до даты заключения договора залога.</w:t>
      </w:r>
    </w:p>
    <w:p w14:paraId="1524D9DD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5. Передаваемое в залог имущество должно быть застраховано от всех рисков утраты и повреждения на сумму не менее его рыночной стоимости.</w:t>
      </w:r>
    </w:p>
    <w:p w14:paraId="41C6B54C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 xml:space="preserve">Выгодоприобретателем по договору страхования указанного имущества должна быть указана </w:t>
      </w:r>
      <w:r w:rsidR="00DF74DC" w:rsidRPr="00C41E83">
        <w:rPr>
          <w:rFonts w:ascii="Arial" w:hAnsi="Arial" w:cs="Arial"/>
          <w:sz w:val="24"/>
          <w:szCs w:val="24"/>
        </w:rPr>
        <w:t>а</w:t>
      </w:r>
      <w:r w:rsidRPr="00C41E83">
        <w:rPr>
          <w:rFonts w:ascii="Arial" w:hAnsi="Arial" w:cs="Arial"/>
          <w:sz w:val="24"/>
          <w:szCs w:val="24"/>
        </w:rPr>
        <w:t xml:space="preserve">дминистрация </w:t>
      </w:r>
      <w:r w:rsidR="00DF74DC" w:rsidRPr="00C41E83">
        <w:rPr>
          <w:rFonts w:ascii="Arial" w:hAnsi="Arial" w:cs="Arial"/>
          <w:sz w:val="24"/>
          <w:szCs w:val="24"/>
        </w:rPr>
        <w:t>муниципального образования «Холмский городской округ».</w:t>
      </w:r>
    </w:p>
    <w:p w14:paraId="7F25FF6B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6. Оценка и страхование передаваемого в залог имущества осуществляются залогодателем за свой счет.</w:t>
      </w:r>
    </w:p>
    <w:p w14:paraId="6FC4B1C4" w14:textId="77777777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7. Передаваемое в залог имущество должно быть свободно от прав третьих лиц на него и не должно быть предметом залога по другим договорам. Последующий залог имущества, переданного в залог гаранту, не допускается.</w:t>
      </w:r>
    </w:p>
    <w:p w14:paraId="4B3EAA16" w14:textId="575A90AC" w:rsidR="00041F64" w:rsidRPr="00C41E83" w:rsidRDefault="00041F64" w:rsidP="00C41E8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1E83">
        <w:rPr>
          <w:rFonts w:ascii="Arial" w:hAnsi="Arial" w:cs="Arial"/>
          <w:sz w:val="24"/>
          <w:szCs w:val="24"/>
        </w:rPr>
        <w:t>8. Срок действия предоставляемого обеспечения регрессных требований гаранта должен составлять не менее срока действия гарантии.</w:t>
      </w:r>
    </w:p>
    <w:sectPr w:rsidR="00041F64" w:rsidRPr="00C41E83" w:rsidSect="00543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750"/>
    <w:rsid w:val="00041F64"/>
    <w:rsid w:val="000F1AF0"/>
    <w:rsid w:val="00113D66"/>
    <w:rsid w:val="00227CB9"/>
    <w:rsid w:val="00277923"/>
    <w:rsid w:val="003A659F"/>
    <w:rsid w:val="003B517A"/>
    <w:rsid w:val="003D728D"/>
    <w:rsid w:val="003D7C38"/>
    <w:rsid w:val="003F2589"/>
    <w:rsid w:val="00511A5A"/>
    <w:rsid w:val="00543EFA"/>
    <w:rsid w:val="00615CBF"/>
    <w:rsid w:val="00647750"/>
    <w:rsid w:val="00732C94"/>
    <w:rsid w:val="007D2858"/>
    <w:rsid w:val="007D3AFE"/>
    <w:rsid w:val="008127A5"/>
    <w:rsid w:val="00A40C69"/>
    <w:rsid w:val="00B92045"/>
    <w:rsid w:val="00BC3078"/>
    <w:rsid w:val="00C41E83"/>
    <w:rsid w:val="00C876C2"/>
    <w:rsid w:val="00CF6072"/>
    <w:rsid w:val="00DC2E83"/>
    <w:rsid w:val="00DC4CF5"/>
    <w:rsid w:val="00DF74DC"/>
    <w:rsid w:val="00E21B00"/>
    <w:rsid w:val="00EA0657"/>
    <w:rsid w:val="00EE263F"/>
    <w:rsid w:val="00F6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C648F"/>
  <w15:docId w15:val="{638C92A7-E06C-4395-BBD6-4663A4E8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F6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F1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theme" Target="theme/theme1.xml"/><Relationship Id="rId5" Type="http://schemas.openxmlformats.org/officeDocument/2006/relationships/image" Target="media/image2.wmf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2485</Words>
  <Characters>14171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18-6</dc:creator>
  <cp:keywords/>
  <dc:description/>
  <cp:lastModifiedBy>Анастасия С. Корчуганова</cp:lastModifiedBy>
  <cp:revision>2</cp:revision>
  <cp:lastPrinted>2024-05-13T22:21:00Z</cp:lastPrinted>
  <dcterms:created xsi:type="dcterms:W3CDTF">2025-03-11T04:07:00Z</dcterms:created>
  <dcterms:modified xsi:type="dcterms:W3CDTF">2025-03-11T04:07:00Z</dcterms:modified>
</cp:coreProperties>
</file>